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A" w:rsidRPr="0061029C" w:rsidRDefault="00F8158A" w:rsidP="006100F6">
      <w:pPr>
        <w:pStyle w:val="ConsPlusTitlePage"/>
      </w:pPr>
    </w:p>
    <w:p w:rsidR="00F8158A" w:rsidRPr="0061029C" w:rsidRDefault="00F8158A">
      <w:pPr>
        <w:pStyle w:val="ConsPlusNormal"/>
        <w:outlineLvl w:val="0"/>
      </w:pPr>
      <w:r w:rsidRPr="0061029C">
        <w:t>Зарегистрировано в Минюсте России 27 ноября 2024 г. N 80335</w:t>
      </w:r>
    </w:p>
    <w:p w:rsidR="00F8158A" w:rsidRPr="0061029C" w:rsidRDefault="00F815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Title"/>
        <w:jc w:val="center"/>
      </w:pPr>
      <w:r w:rsidRPr="0061029C">
        <w:t>МИНИСТЕРСТВО ТРАНСПОРТА РОССИЙСКОЙ ФЕДЕРАЦИИ</w:t>
      </w:r>
    </w:p>
    <w:p w:rsidR="00F8158A" w:rsidRPr="0061029C" w:rsidRDefault="00F8158A">
      <w:pPr>
        <w:pStyle w:val="ConsPlusTitle"/>
        <w:jc w:val="center"/>
      </w:pPr>
    </w:p>
    <w:p w:rsidR="00F8158A" w:rsidRPr="0061029C" w:rsidRDefault="00F8158A">
      <w:pPr>
        <w:pStyle w:val="ConsPlusTitle"/>
        <w:jc w:val="center"/>
      </w:pPr>
      <w:r w:rsidRPr="0061029C">
        <w:t>ПРИКАЗ</w:t>
      </w:r>
    </w:p>
    <w:p w:rsidR="00F8158A" w:rsidRPr="0061029C" w:rsidRDefault="00F8158A">
      <w:pPr>
        <w:pStyle w:val="ConsPlusTitle"/>
        <w:jc w:val="center"/>
      </w:pPr>
      <w:r w:rsidRPr="0061029C">
        <w:t>от 29 июля 2024 г. N 256</w:t>
      </w:r>
    </w:p>
    <w:p w:rsidR="00F8158A" w:rsidRPr="0061029C" w:rsidRDefault="00F8158A">
      <w:pPr>
        <w:pStyle w:val="ConsPlusTitle"/>
        <w:jc w:val="center"/>
      </w:pPr>
      <w:bookmarkStart w:id="0" w:name="_GoBack"/>
      <w:bookmarkEnd w:id="0"/>
    </w:p>
    <w:p w:rsidR="00F8158A" w:rsidRPr="0061029C" w:rsidRDefault="00F8158A">
      <w:pPr>
        <w:pStyle w:val="ConsPlusTitle"/>
        <w:jc w:val="center"/>
      </w:pPr>
      <w:r w:rsidRPr="0061029C">
        <w:t>ОБ УТВЕРЖДЕНИИ ПРАВИЛ</w:t>
      </w:r>
    </w:p>
    <w:p w:rsidR="00F8158A" w:rsidRPr="0061029C" w:rsidRDefault="00F8158A">
      <w:pPr>
        <w:pStyle w:val="ConsPlusTitle"/>
        <w:jc w:val="center"/>
      </w:pPr>
      <w:r w:rsidRPr="0061029C">
        <w:t>ОКАЗАНИЯ УСЛУГ ПО ПЕРЕВОЗКЕ ПАССАЖИРОВ, БАГАЖА, ГРУЗОВ</w:t>
      </w:r>
    </w:p>
    <w:p w:rsidR="00F8158A" w:rsidRPr="0061029C" w:rsidRDefault="00F8158A">
      <w:pPr>
        <w:pStyle w:val="ConsPlusTitle"/>
        <w:jc w:val="center"/>
      </w:pPr>
      <w:r w:rsidRPr="0061029C">
        <w:t>ДЛЯ ЛИЧНЫХ (БЫТОВЫХ) НУЖД НА ВНУТРЕННЕМ ВОДНОМ ТРАНСПОРТЕ</w:t>
      </w: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  <w:r w:rsidRPr="0061029C">
        <w:t>В соответствии с абзацем вторым пункта 1 статьи 66, пунктом 1, абзацем вторым пункта 3 статьи 95 Кодекса внутреннего водного транспорта Российской Федерации и абзацем первым пункта 1 Положения о Министерстве транспорта Российской Федерации, утвержденного постановлением Правительства Российской Федерации от 30 июля 2004 г. N 395, приказываю: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1. Утвердить прилагаемые Правила оказания услуг по перевозке пассажиров, багажа, грузов для личных (бытовых) нужд на внутреннем водном транспорте.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2. Настоящий приказ вступает в силу с 1 марта 2025 г. и действует до 1 марта 2031 г.</w:t>
      </w: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jc w:val="right"/>
      </w:pPr>
      <w:r w:rsidRPr="0061029C">
        <w:t>Министр</w:t>
      </w:r>
    </w:p>
    <w:p w:rsidR="00F8158A" w:rsidRPr="0061029C" w:rsidRDefault="00F8158A">
      <w:pPr>
        <w:pStyle w:val="ConsPlusNormal"/>
        <w:jc w:val="right"/>
      </w:pPr>
      <w:r w:rsidRPr="0061029C">
        <w:t>Р.В.СТАРОВОЙТ</w:t>
      </w: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jc w:val="right"/>
        <w:outlineLvl w:val="0"/>
      </w:pPr>
      <w:r w:rsidRPr="0061029C">
        <w:t>Утверждены</w:t>
      </w:r>
    </w:p>
    <w:p w:rsidR="00F8158A" w:rsidRPr="0061029C" w:rsidRDefault="00F8158A">
      <w:pPr>
        <w:pStyle w:val="ConsPlusNormal"/>
        <w:jc w:val="right"/>
      </w:pPr>
      <w:r w:rsidRPr="0061029C">
        <w:t>приказом Минтранса России</w:t>
      </w:r>
    </w:p>
    <w:p w:rsidR="00F8158A" w:rsidRPr="0061029C" w:rsidRDefault="00F8158A">
      <w:pPr>
        <w:pStyle w:val="ConsPlusNormal"/>
        <w:jc w:val="right"/>
      </w:pPr>
      <w:r w:rsidRPr="0061029C">
        <w:t>от 29 июля 2024 г. N 256</w:t>
      </w:r>
    </w:p>
    <w:p w:rsidR="00F8158A" w:rsidRPr="0061029C" w:rsidRDefault="00F8158A">
      <w:pPr>
        <w:pStyle w:val="ConsPlusNormal"/>
        <w:jc w:val="right"/>
      </w:pPr>
    </w:p>
    <w:p w:rsidR="00F8158A" w:rsidRPr="0061029C" w:rsidRDefault="00F8158A">
      <w:pPr>
        <w:pStyle w:val="ConsPlusTitle"/>
        <w:jc w:val="center"/>
      </w:pPr>
      <w:bookmarkStart w:id="1" w:name="P28"/>
      <w:bookmarkEnd w:id="1"/>
      <w:r w:rsidRPr="0061029C">
        <w:t>ПРАВИЛА</w:t>
      </w:r>
    </w:p>
    <w:p w:rsidR="00F8158A" w:rsidRPr="0061029C" w:rsidRDefault="00F8158A">
      <w:pPr>
        <w:pStyle w:val="ConsPlusTitle"/>
        <w:jc w:val="center"/>
      </w:pPr>
      <w:r w:rsidRPr="0061029C">
        <w:t>ОКАЗАНИЯ УСЛУГ ПО ПЕРЕВОЗКЕ ПАССАЖИРОВ, БАГАЖА, ГРУЗОВ</w:t>
      </w:r>
    </w:p>
    <w:p w:rsidR="00F8158A" w:rsidRPr="0061029C" w:rsidRDefault="00F8158A">
      <w:pPr>
        <w:pStyle w:val="ConsPlusTitle"/>
        <w:jc w:val="center"/>
      </w:pPr>
      <w:r w:rsidRPr="0061029C">
        <w:t>ДЛЯ ЛИЧНЫХ (БЫТОВЫХ) НУЖД НА ВНУТРЕННЕМ ВОДНОМ ТРАНСПОРТЕ</w:t>
      </w:r>
    </w:p>
    <w:p w:rsidR="00F8158A" w:rsidRPr="0061029C" w:rsidRDefault="00F8158A">
      <w:pPr>
        <w:pStyle w:val="ConsPlusNormal"/>
        <w:jc w:val="center"/>
      </w:pPr>
    </w:p>
    <w:p w:rsidR="00F8158A" w:rsidRPr="0061029C" w:rsidRDefault="00F8158A">
      <w:pPr>
        <w:pStyle w:val="ConsPlusNormal"/>
        <w:ind w:firstLine="540"/>
        <w:jc w:val="both"/>
      </w:pPr>
      <w:r w:rsidRPr="0061029C">
        <w:t>1. При оказании услуг по перевозке пассажиров, багажа и грузов для личных (бытовых) нужд на внутреннем водном транспорте (далее - услуги по перевозке) всем пассажирам, грузоотправителям и грузополучателям должны быть предоставлены одинаковые условия обслуживания и оплаты, предусмотренные законодательством Российской Федерации.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2. Размер платы за услуги по перевозке, предоставляемые перевозчиком (лицом, уполномоченным перевозчиком) и владельцем портовых сооружений, причалов и плавучих объектов, предназначенных для обслуживания пассажиров и их багажа (далее - владелец пассажирской инфраструктуры), устанавливается в соответствии с законодательством Российской Федерации &lt;1&gt;.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--------------------------------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&lt;1&gt; Статья 6 Кодекса внутреннего водного транспорта Российской Федерации.</w:t>
      </w: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  <w:r w:rsidRPr="0061029C">
        <w:t xml:space="preserve">3. Оказание пассажиру перевозчиком (лицом, уполномоченным перевозчиком) или владельцем пассажирской инфраструктуры дополнительных услуг осуществляется в соответствии </w:t>
      </w:r>
      <w:r w:rsidRPr="0061029C">
        <w:lastRenderedPageBreak/>
        <w:t>с законодательством Российской Федерации в области защиты прав потребителей &lt;2&gt;.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--------------------------------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&lt;2&gt; Пункт 3 статьи 16 Закона Российской Федерации от 7 февраля 1992 г. N 2300-1 "О защите прав потребителей".</w:t>
      </w: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  <w:r w:rsidRPr="0061029C">
        <w:t>4. При оказании услуг по перевозке сроки перевозки пассажиров и их багажа устанавливаются перевозчиком согласно расписанию движения судов.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5. Разработка расписания движения судов осуществляется перевозчиком &lt;3&gt; ежегодно для обеспечения безопасности судоходства, качественного обслуживания пассажиров в речных портах и на стоянках, обеспечения конкуренции и равных условий деятельности перевозчиков, осуществляющих перевозку пассажиров.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--------------------------------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&lt;3&gt; Пункт 1 статьи 95 Кодекса внутреннего водного транспорта Российской Федерации.</w:t>
      </w: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  <w:proofErr w:type="gramStart"/>
      <w:r w:rsidRPr="0061029C">
        <w:t>Расписание движения судов разрабатывается перевозчиком на основе предложений пассажиров, органов государственной власти субъектов Российской Федерации и органов местного самоуправления, судоходных условий и условий пропуска судов через шлюзы внутренних водных путей &lt;4&gt;, правил движения и стоянки судов в бассейнах внутренних водных путей &lt;5&gt;, технического состояния причалов для обслуживания пассажиров, обеспечения безопасного подхода и стоянки судов у причалов, посадки и высадки пассажиров</w:t>
      </w:r>
      <w:proofErr w:type="gramEnd"/>
      <w:r w:rsidRPr="0061029C">
        <w:t>, взаимодействия с другими видами транспорта, предложений владельцев пассажирской инфраструктуры по особенностям определения времени подхода и отхода судов, в случае, если такие особенности установлены договором между перевозчиком и владельцем пассажирской инфраструктуры, объекты которого планируется использовать на маршруте движения судов.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--------------------------------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proofErr w:type="gramStart"/>
      <w:r w:rsidRPr="0061029C">
        <w:t>&lt;4&gt; Приказ Министерства транспорта Российской Федерации от 3 марта 2014 г. N 58 "Об утверждении Правил пропуска судов через шлюзы внутренних водных путей" (зарегистрирован Минюстом России 30 июля 2014 г., регистрационный N 33349) с изменениями, внесенными приказом Министерства транспорта Российской Федерации от 16 июня 2015 г. N 189 (зарегистрирован Минюстом России 14 июля 2015 г., регистрационный N 38007).</w:t>
      </w:r>
      <w:proofErr w:type="gramEnd"/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&lt;5&gt; Пункт 3 статьи 34 Кодекса внутреннего водного транспорта Российской Федерации.</w:t>
      </w: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  <w:bookmarkStart w:id="2" w:name="P51"/>
      <w:bookmarkEnd w:id="2"/>
      <w:r w:rsidRPr="0061029C">
        <w:t>6. При оказании услуг по перевозке перевозчик (лицо, уполномоченное перевозчиком) дополнительно к информации, которая должна быть доведена до сведения пассажира или грузоотправителя в соответствии с требованиями законодательства Российской Федерации в области защиты прав потребителей &lt;6&gt;, должен предоставить пассажиру или грузоотправителю следующую информацию: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--------------------------------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&lt;6&gt; Статьи 9 - 11 Закона Российской Федерации от 7 февраля 1992 г. N 2300-1 "О защите прав потребителей".</w:t>
      </w: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  <w:r w:rsidRPr="0061029C">
        <w:t>а) расписание движения судов;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б) перечень предметов и вещей, запрещенных для перевозки и хранения в виде ручной клади, багажа и груза;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lastRenderedPageBreak/>
        <w:t>в) схемы планировки пассажирских мест на судах и сведения о наличии на них багажных помещений;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г) перечень услуг, входящих в стоимость билета;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д) перечень категорий граждан, которым в соответствии с законодательством Российской Федерации предоставляются льготы на проезд, провоз багажа и перевозку груза;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е) сведения о договоре обязательного страхования гражданской ответственности перевозчика за причинение вреда жизни, здоровью, имуществу пассажиров (номер, дата заключения, срок действия);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ж) сведения о страховщике по обязательному страхованию гражданской ответственности перевозчика за причинение вреда жизни, здоровью, имуществу пассажиров (полное и (или) сокращенное (при наличии) наименование, адрес в пределах места нахождения, номер телефона);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з) номер лицензии на осуществление деятельности по перевозке пассажиров внутренним водным транспортом, срок ее действия, наименование органа, выдавшего лицензию.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bookmarkStart w:id="3" w:name="P63"/>
      <w:bookmarkEnd w:id="3"/>
      <w:r w:rsidRPr="0061029C">
        <w:t>7. При оказании услуг по перевозке владелец пассажирской инфраструктуры дополнительно к информации, которая должна быть предоставлена пассажиру или грузоотправителю в соответствии с требованиями законодательства Российской Федерации в области защиты прав потребителей, должен предоставить пассажиру или грузоотправителю следующую информацию: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а) режим и график работы пунктов продажи билетов и оформления багажных квитанций, пунктов приема багажа и грузов к перевозке, а также камер хранения;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б) расположение предназначенных для обслуживания пассажиров мест, камер хранения, мест приема и взвешивания багажа и ручной клади;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в) порядок предоставления мест в комнатах (залах) ожидания и комнатах матери и ребенка.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8. Информация, указанная в пунктах 6, 7 настоящих Правил, должна быть доведена перевозчиком (лицом, уполномоченным перевозчиком) и владельцем пассажирской инфраструктуры до пассажира или грузоотправителя на русском языке.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Допускается дополнительное доведение информации, указанной в пунктах 6, 7 настоящих Правил, на государственных языках республик или на языках народов Российской Федерации, а также в случае перевозки иностранных граждан - на английском языке.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 xml:space="preserve">9. </w:t>
      </w:r>
      <w:proofErr w:type="gramStart"/>
      <w:r w:rsidRPr="0061029C">
        <w:t>При оказании услуг по перевозке допускается организация перевозчиком (лицом, уполномоченным перевозчиком) доставки билетов и багажа по указанному пассажиром адресу за отдельную плату по заявке пассажира, представленной перевозчику (лицу, уполномоченному перевозчиком) заказным почтовым отправлением с уведомлением о вручении или в электронной форме по адресу электронной почты (при наличии) перевозчика (лица, уполномоченного перевозчиком) в соответствии с информацией, размещенной на официальном сайте перевозчика</w:t>
      </w:r>
      <w:proofErr w:type="gramEnd"/>
      <w:r w:rsidRPr="0061029C">
        <w:t xml:space="preserve"> (лица, уполномоченного перевозчиком) в информационно-телекоммуникационной сети "Интернет" (при наличии).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10. При оказании услуг по перевозке пассажиру, имеющему билет на спальное место, за плату выдается комплект постельных принадлежностей, если стоимость этой услуги не включена в стоимость проезда.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При выдаче пассажиру комплекта постельных принадлежностей: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lastRenderedPageBreak/>
        <w:t>а) смена постельного белья должна производиться лицом, уполномоченным перевозчиком, не реже одного раза в 5 календарных дней;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б) постельные принадлежности должны быть возвращены пассажиром перевозчику (лицу, уполномоченному перевозчиком) перед прибытием судна в речной порт назначения, указанный в билете.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11. На судах, осуществляющих движение по транзитным и туристским маршрутам, допускается организация перевозчиком (лицом, уполномоченным перевозчиком) на платной основе услуги по заказу такси, бронированию мест в гостиницах, переноске ручной клади и (или) багажа пассажиров с берега на судно и обратно.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12. Допускается использование комнаты матери и ребенка пассажиром с ребенком до 7 лет. Услуги комнаты матери и ребенка оказываются безвозмездно.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13. В комнате матери и ребенка владельцем пассажирской инфраструктуры оказываются следующие услуги: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а) предоставление спальных мест, постельных принадлежностей и полотенец для ребенка и одного сопровождающего взрослого на срок до 5 календарных дней;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б) прием внеочередных заказов на все виды оказываемых услуг, включая оформление билетов для лица с грудным ребенком на суда, осуществляющие движение по транспортным маршрутам;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в) пользование душем или ванной;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г) оказание медицинской помощи.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14. Прием вещей в камеру хранения обеспечивается владельцем пассажирской инфраструктуры.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Прием вещей в камеру хранения (кроме вещей, сдаваемых в автоматические камеры хранения) удостоверяется выдачей владельцем пассажирской инфраструктуры пассажиру квитанции, по предъявлении которой вещи выдаются пассажиру владельцем пассажирской инфраструктуры.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При выявлении владельцем пассажирской инфраструктуры на вещах или их упаковке повреждений, информация о таких повреждениях должна быть указана владельцем пассажирской инфраструктуры в квитанции.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Вес вещей, принимаемых на хранение, не должен превышать 50 килограммов. Каждая вещь, сдаваемая пассажиром в камеру хранения, считается отдельным местом.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В случае утраты пассажиром квитанции вещи выдаются пассажиру на основании письменного заявления и предъявления документов, удостоверяющих личность пассажира, и билета, оформленного в электронной или бумажной форме.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О факте получения вещей владельцем пассажирской инфраструктуры должен быть составлен а</w:t>
      </w:r>
      <w:proofErr w:type="gramStart"/>
      <w:r w:rsidRPr="0061029C">
        <w:t>кт в пр</w:t>
      </w:r>
      <w:proofErr w:type="gramEnd"/>
      <w:r w:rsidRPr="0061029C">
        <w:t>оизвольной форме, в котором должны быть указаны: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фамилия, имя, отчество (при наличии), адрес регистрации по месту жительства (пребывания), данные документа, удостоверяющего личность пассажира;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описание каждой утерянной вещи.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 xml:space="preserve">15. Запрещается сдавать в камеру хранения животных и птиц, огнестрельное оружие, </w:t>
      </w:r>
      <w:r w:rsidRPr="0061029C">
        <w:lastRenderedPageBreak/>
        <w:t>зловонные, огнеопасные, отравляющие, легковоспламеняющиеся, взрывчатые и наркотические вещества, а также вещи, которые могут нанести ущерб вещам других пассажиров.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16. Не допускается сдача в камеру хранения перевозимых в составе ручной клади и багажа денег, облигаций, документов и других ценностей при отсутствии у владельца пассажирской инфраструктуры специализированной камеры хранения.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17. При оказании пассажиру услуги по приему вещей на хранение (кроме вещей, сдаваемых в автоматические камеры хранения) прием вещей на хранение должен производиться владельцем пассажирской инфраструктуры с объявлением их ценности.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Допускается осуществление осмотра вещей и содержимого упаковки владельцем пассажирской инфраструктуры в присутствии пассажира для осуществления оценки объявленной ценности.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При возражении пассажира против осмотра вещей, сдаваемых на хранение, допускается отказ в приеме вещей на хранение.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18. При сдаче пассажиром вещей в камеру хранения срок хранения вещей не может превышать 30 календарных дней со дня приема вещей на хранение, если более длительный срок хранения не установлен соглашением между пассажиром и владельцем пассажирской инфраструктуры. На вещи, не полученные пассажиром в 30-дневный срок, распространяются положения о невостребованном багаже &lt;7&gt;.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--------------------------------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&lt;7&gt; Пункт 1 статьи 102 Кодекса внутреннего водного транспорта Российской Федерации.</w:t>
      </w: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  <w:r w:rsidRPr="0061029C">
        <w:t xml:space="preserve">19. При оказании пассажиру услуги по приему вещей на хранение автоматическая камера хранения загружается и освобождается пассажиром. Порядок загрузки вещей в автоматическую камеру хранения, а также порядок ее закрывания и открывания должны быть размещены на каждой автоматической камере хранения. </w:t>
      </w:r>
      <w:proofErr w:type="gramStart"/>
      <w:r w:rsidRPr="0061029C">
        <w:t>Вскрытие автоматической камеры хранения в случае ее неисправности или в случае, когда пассажир забыл шифр, необходимый для открывания автоматической камеры хранения, производится владельцем пассажирской инфраструктуры в присутствии пассажира, о чем владельцем пассажирской инфраструктуры в произвольной форме должен быть составлен акт, в котором должны быть указаны данные документа, удостоверяющего личность пассажира, описание каждой вещи, сданной на хранение.</w:t>
      </w:r>
      <w:proofErr w:type="gramEnd"/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20. При порче или пропаже вещей, сданных в камеру хранения, в том числе автоматическую камеру хранения, владельцем пассажирской инфраструктуры составляется акт общей формы &lt;8&gt; с указанием данных о пассажире (фамилия, имя, отчество (при наличии), номер билета, номер багажной квитанции) и обстоятельств порчи или пропажи вещей.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--------------------------------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&lt;8&gt; Пункт 5 статьи 160 Кодекса внутреннего водного транспорта Российской Федерации.</w:t>
      </w:r>
    </w:p>
    <w:p w:rsidR="00F8158A" w:rsidRPr="0061029C" w:rsidRDefault="00F8158A">
      <w:pPr>
        <w:pStyle w:val="ConsPlusNormal"/>
        <w:ind w:firstLine="540"/>
        <w:jc w:val="both"/>
      </w:pPr>
    </w:p>
    <w:p w:rsidR="00F8158A" w:rsidRPr="0061029C" w:rsidRDefault="00F8158A">
      <w:pPr>
        <w:pStyle w:val="ConsPlusNormal"/>
        <w:ind w:firstLine="540"/>
        <w:jc w:val="both"/>
      </w:pPr>
      <w:r w:rsidRPr="0061029C">
        <w:t>Владелец пассажирской инфраструктуры должен выплатить пассажиру сумму объявленной ценности пропавших или поврежденных вещей, сданных в камеру хранения.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 xml:space="preserve">21. </w:t>
      </w:r>
      <w:proofErr w:type="gramStart"/>
      <w:r w:rsidRPr="0061029C">
        <w:t>При оказании услуг по перевозке грузов для личных (бытовых) нужд по транспортным маршрутам грузоотправитель имеет право сдавать груз для личных (бытовых) нужд для перевозки за плату в соответствии с тарифом на перевозки груза для личных (бытовых) нужд, установленным перевозчиком, при наличии на судне специальных помещений для перевозки груза в соответствии с конструктивными особенностями судна и эксплуатационно-технической документацией судна.</w:t>
      </w:r>
      <w:proofErr w:type="gramEnd"/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lastRenderedPageBreak/>
        <w:t>При оказании услуг по перевозке грузов для личных (бытовых) нужд перевозчик (лицо, уполномоченное перевозчиком) принимает для перевозки груз для личных (бытовых) нужд без предварительной подачи заявки и выдает квитанцию грузоотправителю о приеме груза для перевозки.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Грузы для личных (бытовых) нужд, в том числе состоящие из нескольких разнородных предметов, должны быть сданы для перевозки под общим наименованием в транспортной накладной "Грузы для личных (бытовых) нужд" и с указанием наименования и количества отдельных предметов, составляющих отправку.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22. При предъявлении к перевозке груза для личных (бытовых) нужд грузоотправитель вместе с транспортной накладной должен представить перевозчику опись такого груза с объявленной ценностью, составленную в 2 экземплярах (далее - опись для перевозки). При предъявлении к перевозке по одной накладной грузов для личных (бытовых) нужд различной ценности их отличительные признаки, количество мест и ценность указываются в описи для перевозки отдельной строкой.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Опись для перевозки должна быть подписана грузоотправителем и перевозчиком (лицом, уполномоченным перевозчиком) и удостоверена календарным штемпелем перевозчика (лица, уполномоченного перевозчиком).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Один экземпляр описи для перевозки выдается грузоотправителю, второй экземпляр остается у перевозчика (лица, уполномоченного перевозчиком).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В пункте назначения груз для личных (бытовых) нужд выдается по требованию грузоотправителя или грузополучателя (в случае получения груза лицом, отличным от грузоотправителя и указанным в транспортной накладной) после проверки соответствия количества и наименования предметов сведениям, указанным в приложенной описи для перевозки.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 xml:space="preserve">23. </w:t>
      </w:r>
      <w:proofErr w:type="gramStart"/>
      <w:r w:rsidRPr="0061029C">
        <w:t>При оказании услуг по перевозке грузов для личных (бытовых) нужд погрузка (выгрузка) груза для личных (бытовых) нужд на судно (с судна) обеспечивается владельцем пассажирской инфраструктуры, перевозчиком (лицом, уполномоченным перевозчиком).</w:t>
      </w:r>
      <w:proofErr w:type="gramEnd"/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24. При оказании услуг по перевозке груза для личных (бытовых) нужд в контейнере для личных (бытовых) нужд контейнеры должны быть опломбированы перевозчиком (лицом, уполномоченным перевозчиком) за счет грузоотправителя или грузополучателя (в случае получения груза лицом, отличным от грузоотправителя и указанным в транспортной накладной).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Груз для личных (бытовых) нужд в контейнерах принимается для перевозки по описи, представляемой грузоотправителем в 3 экземплярах, с объявленной ценностью погруженных в контейнер предметов (далее - опись для перевозки в контейнерах). Опись для перевозки в контейнерах должна быть подписана грузоотправителем и перевозчиком (лицом, уполномоченным перевозчиком) и удостоверена календарным штемпелем перевозчика (лица, уполномоченного перевозчиком).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Один экземпляр описи для перевозки в контейнерах выдается грузоотправителю, второй экземпляр остается у перевозчика (лица, уполномоченного перевозчиком), третий экземпляр помещается в контейнер.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В пункте назначения груз для личных (бытовых) нужд, прибывший в контейнере, выдается по требованию грузополучателя после проверки соответствия количества и наименования предметов сведениям, указанным в приложенной описи для перевозки в контейнерах.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 xml:space="preserve">25. </w:t>
      </w:r>
      <w:proofErr w:type="gramStart"/>
      <w:r w:rsidRPr="0061029C">
        <w:t xml:space="preserve">При оказании услуг по перевозке груза для личных (бытовых) нужд владелец пассажирской инфраструктуры или перевозчик (лицо, уполномоченное перевозчиком) должен </w:t>
      </w:r>
      <w:r w:rsidRPr="0061029C">
        <w:lastRenderedPageBreak/>
        <w:t>уведомить грузоотправителя или грузополучателя (в случае получения груза лицом, отличным от отправителя и указанным в транспортной накладной) о прибывшем в его адрес грузе для личных (бытовых) нужд не позднее 12 часов дня, следующего за календарным днем прибытия груза для личных (бытовых</w:t>
      </w:r>
      <w:proofErr w:type="gramEnd"/>
      <w:r w:rsidRPr="0061029C">
        <w:t xml:space="preserve">) нужд по </w:t>
      </w:r>
      <w:proofErr w:type="gramStart"/>
      <w:r w:rsidRPr="0061029C">
        <w:t>указанным</w:t>
      </w:r>
      <w:proofErr w:type="gramEnd"/>
      <w:r w:rsidRPr="0061029C">
        <w:t xml:space="preserve"> при оформлении транспортной накладной номеру мобильного телефона или адресу электронной почты.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26. Прибывший груз для личных (бытовых) нужд хранится в речном порту назначения бесплатно в течение суток, не считая дня его прибытия.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По истечении срока бесплатного хранения груза для личных (бытовых) нужд к нему применяются положения пунктов 3 и 4 статьи 79 Кодекса внутреннего водного транспорта Российской Федерации.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>При задержке выдачи груза для личных (бытовых) нужд по вине владельца пассажирской инфраструктуры или перевозчика (лица, уполномоченного перевозчиком) расходы по хранению груза он несет самостоятельно.</w:t>
      </w:r>
    </w:p>
    <w:p w:rsidR="00F8158A" w:rsidRPr="0061029C" w:rsidRDefault="00F8158A">
      <w:pPr>
        <w:pStyle w:val="ConsPlusNormal"/>
        <w:spacing w:before="220"/>
        <w:ind w:firstLine="540"/>
        <w:jc w:val="both"/>
      </w:pPr>
      <w:r w:rsidRPr="0061029C">
        <w:t xml:space="preserve">27. </w:t>
      </w:r>
      <w:proofErr w:type="gramStart"/>
      <w:r w:rsidRPr="0061029C">
        <w:t>При оказании услуг по перевозке груза для личных (бытовых) нужд груз выдается грузоотправителю или грузополучателю (в случае получения груза лицом, отличным от отправителя и указанным в транспортной накладной) по предъявлении квитанции о приеме груза для перевозки и документов, удостоверяющих его личность, под расписку в транспортной накладной с указанием в ней даты получения груза и номера документа, удостоверяющего его личность.</w:t>
      </w:r>
      <w:proofErr w:type="gramEnd"/>
    </w:p>
    <w:p w:rsidR="00F8158A" w:rsidRPr="0061029C" w:rsidRDefault="00F8158A">
      <w:pPr>
        <w:pStyle w:val="ConsPlusNormal"/>
        <w:jc w:val="both"/>
      </w:pPr>
    </w:p>
    <w:p w:rsidR="00F8158A" w:rsidRPr="0061029C" w:rsidRDefault="00F8158A">
      <w:pPr>
        <w:pStyle w:val="ConsPlusNormal"/>
        <w:jc w:val="both"/>
      </w:pPr>
    </w:p>
    <w:p w:rsidR="00F8158A" w:rsidRPr="0061029C" w:rsidRDefault="00F815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786D" w:rsidRPr="0061029C" w:rsidRDefault="0001786D"/>
    <w:sectPr w:rsidR="0001786D" w:rsidRPr="0061029C" w:rsidSect="008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8A"/>
    <w:rsid w:val="0001786D"/>
    <w:rsid w:val="006100F6"/>
    <w:rsid w:val="0061029C"/>
    <w:rsid w:val="00F8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1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15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1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15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Никулкина Наталья Николаевна</cp:lastModifiedBy>
  <cp:revision>3</cp:revision>
  <dcterms:created xsi:type="dcterms:W3CDTF">2025-03-11T03:10:00Z</dcterms:created>
  <dcterms:modified xsi:type="dcterms:W3CDTF">2025-03-11T05:13:00Z</dcterms:modified>
</cp:coreProperties>
</file>