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5A4" w:rsidRDefault="006F35A4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F35A4" w:rsidRDefault="006F35A4">
      <w:pPr>
        <w:pStyle w:val="ConsPlusNormal"/>
        <w:jc w:val="both"/>
        <w:outlineLvl w:val="0"/>
      </w:pPr>
    </w:p>
    <w:p w:rsidR="006F35A4" w:rsidRDefault="006F35A4">
      <w:pPr>
        <w:pStyle w:val="ConsPlusTitle"/>
        <w:jc w:val="center"/>
        <w:outlineLvl w:val="0"/>
      </w:pPr>
      <w:bookmarkStart w:id="0" w:name="_GoBack"/>
      <w:r>
        <w:t>МИНИСТЕРСТВО СЕЛЬСКОГО ХОЗЯЙСТВА РОССИЙСКОЙ ФЕДЕРАЦИИ</w:t>
      </w:r>
    </w:p>
    <w:p w:rsidR="006F35A4" w:rsidRDefault="006F35A4">
      <w:pPr>
        <w:pStyle w:val="ConsPlusTitle"/>
        <w:jc w:val="center"/>
      </w:pPr>
    </w:p>
    <w:p w:rsidR="006F35A4" w:rsidRDefault="006F35A4">
      <w:pPr>
        <w:pStyle w:val="ConsPlusTitle"/>
        <w:jc w:val="center"/>
      </w:pPr>
      <w:r>
        <w:t>ПРИКАЗ</w:t>
      </w:r>
    </w:p>
    <w:p w:rsidR="006F35A4" w:rsidRDefault="006F35A4">
      <w:pPr>
        <w:pStyle w:val="ConsPlusTitle"/>
        <w:jc w:val="center"/>
      </w:pPr>
      <w:r>
        <w:t>от 4 августа 2021 г. N 548</w:t>
      </w:r>
    </w:p>
    <w:p w:rsidR="006F35A4" w:rsidRDefault="006F35A4">
      <w:pPr>
        <w:pStyle w:val="ConsPlusTitle"/>
        <w:jc w:val="center"/>
      </w:pPr>
    </w:p>
    <w:p w:rsidR="006F35A4" w:rsidRDefault="006F35A4">
      <w:pPr>
        <w:pStyle w:val="ConsPlusTitle"/>
        <w:jc w:val="center"/>
      </w:pPr>
      <w:r>
        <w:t>ОБ УТВЕРЖДЕНИИ МЕТОДИЧЕСКИХ РЕКОМЕНДАЦИЙ</w:t>
      </w:r>
    </w:p>
    <w:p w:rsidR="006F35A4" w:rsidRDefault="006F35A4">
      <w:pPr>
        <w:pStyle w:val="ConsPlusTitle"/>
        <w:jc w:val="center"/>
      </w:pPr>
      <w:r>
        <w:t>ПО ФОРМИРОВАНИЮ НАЧАЛЬНОЙ ЦЕНЫ ПРЕДМЕТА КОНКУРСА (ЛОТА)</w:t>
      </w:r>
    </w:p>
    <w:p w:rsidR="006F35A4" w:rsidRDefault="006F35A4">
      <w:pPr>
        <w:pStyle w:val="ConsPlusTitle"/>
        <w:jc w:val="center"/>
      </w:pPr>
      <w:r>
        <w:t xml:space="preserve">НА ПРАВО ЗАКЛЮЧЕНИЯ ДОГОВОРА ПОЛЬЗОВАНИЯ </w:t>
      </w:r>
      <w:proofErr w:type="gramStart"/>
      <w:r>
        <w:t>РЫБОЛОВНЫМ</w:t>
      </w:r>
      <w:proofErr w:type="gramEnd"/>
    </w:p>
    <w:p w:rsidR="006F35A4" w:rsidRDefault="006F35A4">
      <w:pPr>
        <w:pStyle w:val="ConsPlusTitle"/>
        <w:jc w:val="center"/>
      </w:pPr>
      <w:r>
        <w:t>УЧАСТКОМ ДЛЯ ОСУЩЕСТВЛЕНИЯ ПРОМЫШЛЕННОГО РЫБОЛОВСТВА</w:t>
      </w:r>
    </w:p>
    <w:bookmarkEnd w:id="0"/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абзацем третьим пункта 2</w:t>
        </w:r>
      </w:hyperlink>
      <w:r>
        <w:t xml:space="preserve"> Правил организации и проведения конкурса на право заключения договора пользования рыболовным участком для осуществления промышленного рыболовства, утвержденных постановлением Правительства Российской Федерации от 14 апреля 2008 г. N 264 (Собрание законодательства Российской Федерации, 2008, N 16, ст. 1693; 2015, N 38, ст. 5279), приказываю:</w:t>
      </w:r>
    </w:p>
    <w:p w:rsidR="006F35A4" w:rsidRDefault="006F35A4">
      <w:pPr>
        <w:pStyle w:val="ConsPlusNormal"/>
        <w:spacing w:before="220"/>
        <w:ind w:firstLine="540"/>
        <w:jc w:val="both"/>
      </w:pPr>
      <w:r>
        <w:t xml:space="preserve">1. Утвердить прилагаемые Методические </w:t>
      </w:r>
      <w:hyperlink w:anchor="P26">
        <w:r>
          <w:rPr>
            <w:color w:val="0000FF"/>
          </w:rPr>
          <w:t>рекомендации</w:t>
        </w:r>
      </w:hyperlink>
      <w:r>
        <w:t xml:space="preserve"> по формированию начальной цены предмета конкурса (лота) на право заключения договора пользования рыболовным участком для осуществления промышленного рыболовства.</w:t>
      </w:r>
    </w:p>
    <w:p w:rsidR="006F35A4" w:rsidRDefault="006F35A4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сельского хозяйства Российской Федерации от 5 апреля 2016 г. N 130 "Об утверждении Методических рекомендаций по формированию начальной цены предмета конкурса (лота) на право заключения договора о предоставлении рыбопромыслового участка для осуществления промышленного или прибрежного рыболовства".</w:t>
      </w: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right"/>
      </w:pPr>
      <w:r>
        <w:t>И.о. Министра</w:t>
      </w:r>
    </w:p>
    <w:p w:rsidR="006F35A4" w:rsidRDefault="006F35A4">
      <w:pPr>
        <w:pStyle w:val="ConsPlusNormal"/>
        <w:jc w:val="right"/>
      </w:pPr>
      <w:r>
        <w:t>М.И.УВАЙДОВ</w:t>
      </w: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right"/>
        <w:outlineLvl w:val="0"/>
      </w:pPr>
      <w:r>
        <w:t>Утверждены</w:t>
      </w:r>
    </w:p>
    <w:p w:rsidR="006F35A4" w:rsidRDefault="006F35A4">
      <w:pPr>
        <w:pStyle w:val="ConsPlusNormal"/>
        <w:jc w:val="right"/>
      </w:pPr>
      <w:r>
        <w:t>приказом Минсельхоза России</w:t>
      </w:r>
    </w:p>
    <w:p w:rsidR="006F35A4" w:rsidRDefault="006F35A4">
      <w:pPr>
        <w:pStyle w:val="ConsPlusNormal"/>
        <w:jc w:val="right"/>
      </w:pPr>
      <w:r>
        <w:t>от 04.08.2021 N 548</w:t>
      </w: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Title"/>
        <w:jc w:val="center"/>
      </w:pPr>
      <w:bookmarkStart w:id="1" w:name="P26"/>
      <w:bookmarkEnd w:id="1"/>
      <w:r>
        <w:t>МЕТОДИЧЕСКИЕ РЕКОМЕНДАЦИИ</w:t>
      </w:r>
    </w:p>
    <w:p w:rsidR="006F35A4" w:rsidRDefault="006F35A4">
      <w:pPr>
        <w:pStyle w:val="ConsPlusTitle"/>
        <w:jc w:val="center"/>
      </w:pPr>
      <w:r>
        <w:t>ПО ФОРМИРОВАНИЮ НАЧАЛЬНОЙ ЦЕНЫ ПРЕДМЕТА КОНКУРСА (ЛОТА)</w:t>
      </w:r>
    </w:p>
    <w:p w:rsidR="006F35A4" w:rsidRDefault="006F35A4">
      <w:pPr>
        <w:pStyle w:val="ConsPlusTitle"/>
        <w:jc w:val="center"/>
      </w:pPr>
      <w:r>
        <w:t xml:space="preserve">НА ПРАВО ЗАКЛЮЧЕНИЯ ДОГОВОРА ПОЛЬЗОВАНИЯ </w:t>
      </w:r>
      <w:proofErr w:type="gramStart"/>
      <w:r>
        <w:t>РЫБОЛОВНЫМ</w:t>
      </w:r>
      <w:proofErr w:type="gramEnd"/>
    </w:p>
    <w:p w:rsidR="006F35A4" w:rsidRDefault="006F35A4">
      <w:pPr>
        <w:pStyle w:val="ConsPlusTitle"/>
        <w:jc w:val="center"/>
      </w:pPr>
      <w:r>
        <w:t>УЧАСТКОМ ДЛЯ ОСУЩЕСТВЛЕНИЯ ПРОМЫШЛЕННОГО РЫБОЛОВСТВА</w:t>
      </w: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Настоящие Методические рекомендации разработаны в соответствии с </w:t>
      </w:r>
      <w:hyperlink r:id="rId8">
        <w:r>
          <w:rPr>
            <w:color w:val="0000FF"/>
          </w:rPr>
          <w:t>абзацем третьим пункта 2</w:t>
        </w:r>
      </w:hyperlink>
      <w:r>
        <w:t xml:space="preserve"> Правил организации и проведения конкурса на право заключения договора пользования рыболовным участком для осуществления промышленного рыболовства, утвержденных постановлением Правительства Российской Федерации от 14 апреля 2008 г. N 264 (далее - конкурс), и содержат рекомендации по формированию начальной цены предмета конкурса (лота).</w:t>
      </w:r>
      <w:proofErr w:type="gramEnd"/>
    </w:p>
    <w:p w:rsidR="006F35A4" w:rsidRDefault="006F35A4">
      <w:pPr>
        <w:pStyle w:val="ConsPlusNormal"/>
        <w:spacing w:before="220"/>
        <w:ind w:firstLine="540"/>
        <w:jc w:val="both"/>
      </w:pPr>
      <w:r>
        <w:t>2. Рекомендуется формировать начальную цену (P) предмета конкурса (лота) исходя из расчета, производимого по следующей формуле:</w:t>
      </w: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center"/>
      </w:pPr>
      <w:r>
        <w:lastRenderedPageBreak/>
        <w:t>P = (S / 100) * K * D,</w:t>
      </w: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ind w:firstLine="540"/>
        <w:jc w:val="both"/>
      </w:pPr>
      <w:r>
        <w:t>где:</w:t>
      </w:r>
    </w:p>
    <w:p w:rsidR="006F35A4" w:rsidRDefault="006F35A4">
      <w:pPr>
        <w:pStyle w:val="ConsPlusNormal"/>
        <w:spacing w:before="220"/>
        <w:ind w:firstLine="540"/>
        <w:jc w:val="both"/>
      </w:pPr>
      <w:r>
        <w:t>S - площадь рыболовного участка;</w:t>
      </w:r>
    </w:p>
    <w:p w:rsidR="006F35A4" w:rsidRDefault="006F35A4">
      <w:pPr>
        <w:pStyle w:val="ConsPlusNormal"/>
        <w:spacing w:before="220"/>
        <w:ind w:firstLine="540"/>
        <w:jc w:val="both"/>
      </w:pPr>
      <w:r>
        <w:t xml:space="preserve">K - соответствующий коэффициент платы за пользование рыболовным участком, приведенный в </w:t>
      </w:r>
      <w:hyperlink w:anchor="P58">
        <w:r>
          <w:rPr>
            <w:color w:val="0000FF"/>
          </w:rPr>
          <w:t>приложении N 1</w:t>
        </w:r>
      </w:hyperlink>
      <w:r>
        <w:t xml:space="preserve"> к настоящим Методическим рекомендациям;</w:t>
      </w:r>
    </w:p>
    <w:p w:rsidR="006F35A4" w:rsidRDefault="006F35A4">
      <w:pPr>
        <w:pStyle w:val="ConsPlusNormal"/>
        <w:spacing w:before="220"/>
        <w:ind w:firstLine="540"/>
        <w:jc w:val="both"/>
      </w:pPr>
      <w:r>
        <w:t xml:space="preserve">D - соответствующий коэффициент добычи (вылова) водных биологических ресурсов в водных объектах, приведенный в </w:t>
      </w:r>
      <w:hyperlink w:anchor="P134">
        <w:r>
          <w:rPr>
            <w:color w:val="0000FF"/>
          </w:rPr>
          <w:t>приложении N 2</w:t>
        </w:r>
      </w:hyperlink>
      <w:r>
        <w:t xml:space="preserve"> к настоящим Методическим рекомендациям.</w:t>
      </w:r>
    </w:p>
    <w:p w:rsidR="006F35A4" w:rsidRDefault="006F35A4">
      <w:pPr>
        <w:pStyle w:val="ConsPlusNormal"/>
        <w:spacing w:before="220"/>
        <w:ind w:firstLine="540"/>
        <w:jc w:val="both"/>
      </w:pPr>
      <w:r>
        <w:t>В случае если границы речного рыболовного участка определяются в расстояниях (метрах) от устья к верховью реки в пределах русла с учетом географического рельефа местности, то организатором конкурса производится дополнительный расчет по определению расчетной величины рыболовного участка, измеряемой в квадратных километрах и далее переводимой в гектары. Результаты такого расчета применимы исключительно для целей настоящего пункта и при определении начальной цены предмета конкурса (лота) используются как значение S.</w:t>
      </w: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right"/>
        <w:outlineLvl w:val="1"/>
      </w:pPr>
      <w:r>
        <w:t>Приложение N 1</w:t>
      </w:r>
    </w:p>
    <w:p w:rsidR="006F35A4" w:rsidRDefault="006F35A4">
      <w:pPr>
        <w:pStyle w:val="ConsPlusNormal"/>
        <w:jc w:val="right"/>
      </w:pPr>
      <w:r>
        <w:t>к Методическим рекомендациям</w:t>
      </w:r>
    </w:p>
    <w:p w:rsidR="006F35A4" w:rsidRDefault="006F35A4">
      <w:pPr>
        <w:pStyle w:val="ConsPlusNormal"/>
        <w:jc w:val="right"/>
      </w:pPr>
      <w:r>
        <w:t xml:space="preserve">по формированию </w:t>
      </w:r>
      <w:proofErr w:type="gramStart"/>
      <w:r>
        <w:t>начальной</w:t>
      </w:r>
      <w:proofErr w:type="gramEnd"/>
    </w:p>
    <w:p w:rsidR="006F35A4" w:rsidRDefault="006F35A4">
      <w:pPr>
        <w:pStyle w:val="ConsPlusNormal"/>
        <w:jc w:val="right"/>
      </w:pPr>
      <w:r>
        <w:t>цены предмета конкурса (лота)</w:t>
      </w:r>
    </w:p>
    <w:p w:rsidR="006F35A4" w:rsidRDefault="006F35A4">
      <w:pPr>
        <w:pStyle w:val="ConsPlusNormal"/>
        <w:jc w:val="right"/>
      </w:pPr>
      <w:r>
        <w:t>на право заключения договора</w:t>
      </w:r>
    </w:p>
    <w:p w:rsidR="006F35A4" w:rsidRDefault="006F35A4">
      <w:pPr>
        <w:pStyle w:val="ConsPlusNormal"/>
        <w:jc w:val="right"/>
      </w:pPr>
      <w:r>
        <w:t xml:space="preserve">пользования </w:t>
      </w:r>
      <w:proofErr w:type="gramStart"/>
      <w:r>
        <w:t>рыболовным</w:t>
      </w:r>
      <w:proofErr w:type="gramEnd"/>
    </w:p>
    <w:p w:rsidR="006F35A4" w:rsidRDefault="006F35A4">
      <w:pPr>
        <w:pStyle w:val="ConsPlusNormal"/>
        <w:jc w:val="right"/>
      </w:pPr>
      <w:r>
        <w:t>участком для осуществления</w:t>
      </w:r>
    </w:p>
    <w:p w:rsidR="006F35A4" w:rsidRDefault="006F35A4">
      <w:pPr>
        <w:pStyle w:val="ConsPlusNormal"/>
        <w:jc w:val="right"/>
      </w:pPr>
      <w:r>
        <w:t>промышленного рыболовства,</w:t>
      </w:r>
    </w:p>
    <w:p w:rsidR="006F35A4" w:rsidRDefault="006F35A4">
      <w:pPr>
        <w:pStyle w:val="ConsPlusNormal"/>
        <w:jc w:val="right"/>
      </w:pPr>
      <w:r>
        <w:t>утвержденным приказом</w:t>
      </w:r>
    </w:p>
    <w:p w:rsidR="006F35A4" w:rsidRDefault="006F35A4">
      <w:pPr>
        <w:pStyle w:val="ConsPlusNormal"/>
        <w:jc w:val="right"/>
      </w:pPr>
      <w:r>
        <w:t>Минсельхоза России</w:t>
      </w:r>
    </w:p>
    <w:p w:rsidR="006F35A4" w:rsidRDefault="006F35A4">
      <w:pPr>
        <w:pStyle w:val="ConsPlusNormal"/>
        <w:jc w:val="right"/>
      </w:pPr>
      <w:r>
        <w:t>от 04.08.2021 N 548</w:t>
      </w: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Title"/>
        <w:jc w:val="center"/>
      </w:pPr>
      <w:bookmarkStart w:id="2" w:name="P58"/>
      <w:bookmarkEnd w:id="2"/>
      <w:r>
        <w:t>КОЭФФИЦИЕНТЫ ПЛАТЫ ЗА ПОЛЬЗОВАНИЕ РЫБОЛОВНЫМИ УЧАСТКАМИ</w:t>
      </w:r>
    </w:p>
    <w:p w:rsidR="006F35A4" w:rsidRDefault="006F35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057"/>
      </w:tblGrid>
      <w:tr w:rsidR="006F35A4">
        <w:tc>
          <w:tcPr>
            <w:tcW w:w="6009" w:type="dxa"/>
          </w:tcPr>
          <w:p w:rsidR="006F35A4" w:rsidRDefault="006F35A4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Коэффициент платы за пользование рыболовным участком, рекомендуемый при формировании начальной цены предмета конкурса (лота) (тыс. руб. за 100 га используемой акватории)</w:t>
            </w:r>
          </w:p>
        </w:tc>
      </w:tr>
      <w:tr w:rsidR="006F35A4">
        <w:tc>
          <w:tcPr>
            <w:tcW w:w="9066" w:type="dxa"/>
            <w:gridSpan w:val="2"/>
          </w:tcPr>
          <w:p w:rsidR="006F35A4" w:rsidRDefault="006F35A4">
            <w:pPr>
              <w:pStyle w:val="ConsPlusNormal"/>
              <w:jc w:val="center"/>
              <w:outlineLvl w:val="2"/>
            </w:pPr>
            <w:r>
              <w:t>1. Речные бассейны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Амур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31,32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Волга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30,48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Дон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34,44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Енисей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28,20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lastRenderedPageBreak/>
              <w:t>Кубань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34,44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Лена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31,32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Обь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30,24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Реки бассейна Балтийского моря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33,96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Реки бассейна Баренцева моря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32,16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Реки бассейна Белого моря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32,16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Реки бассейнов Берингова, Восточно-Сибирского, Чукотского и Японского морей, а также Тихого океана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31,32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Самур, Сулак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34,44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Терек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34,44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Урал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32,04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Прочие реки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32,00</w:t>
            </w:r>
          </w:p>
        </w:tc>
      </w:tr>
      <w:tr w:rsidR="006F35A4">
        <w:tc>
          <w:tcPr>
            <w:tcW w:w="9066" w:type="dxa"/>
            <w:gridSpan w:val="2"/>
          </w:tcPr>
          <w:p w:rsidR="006F35A4" w:rsidRDefault="006F35A4">
            <w:pPr>
              <w:pStyle w:val="ConsPlusNormal"/>
              <w:jc w:val="center"/>
              <w:outlineLvl w:val="2"/>
            </w:pPr>
            <w:r>
              <w:t>2. Озера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Байкал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28,20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Белое, Выгозеро, Ильмень, Псковское, Чудское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33,96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Ладожское, Онежское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33,96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Прочие озера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32,00</w:t>
            </w:r>
          </w:p>
        </w:tc>
      </w:tr>
      <w:tr w:rsidR="006F35A4">
        <w:tc>
          <w:tcPr>
            <w:tcW w:w="9066" w:type="dxa"/>
            <w:gridSpan w:val="2"/>
          </w:tcPr>
          <w:p w:rsidR="006F35A4" w:rsidRDefault="006F35A4">
            <w:pPr>
              <w:pStyle w:val="ConsPlusNormal"/>
              <w:jc w:val="center"/>
              <w:outlineLvl w:val="2"/>
            </w:pPr>
            <w:r>
              <w:t>3. Моря (в пределах территориального моря Российской Федерации)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Балтийское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33,84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Баренцево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30,72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Белое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27,72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Берингово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26,16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proofErr w:type="gramStart"/>
            <w:r>
              <w:t>Восточно-Сибирское</w:t>
            </w:r>
            <w:proofErr w:type="gramEnd"/>
            <w:r>
              <w:t>, Карское, Лаптевых, Чукотское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15,72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Каспийское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42,24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Охотское, Японское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38,52</w:t>
            </w:r>
          </w:p>
        </w:tc>
      </w:tr>
    </w:tbl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right"/>
        <w:outlineLvl w:val="1"/>
      </w:pPr>
      <w:r>
        <w:t>Приложение N 2</w:t>
      </w:r>
    </w:p>
    <w:p w:rsidR="006F35A4" w:rsidRDefault="006F35A4">
      <w:pPr>
        <w:pStyle w:val="ConsPlusNormal"/>
        <w:jc w:val="right"/>
      </w:pPr>
      <w:r>
        <w:t>к Методическим рекомендациям</w:t>
      </w:r>
    </w:p>
    <w:p w:rsidR="006F35A4" w:rsidRDefault="006F35A4">
      <w:pPr>
        <w:pStyle w:val="ConsPlusNormal"/>
        <w:jc w:val="right"/>
      </w:pPr>
      <w:r>
        <w:t xml:space="preserve">по формированию </w:t>
      </w:r>
      <w:proofErr w:type="gramStart"/>
      <w:r>
        <w:t>начальной</w:t>
      </w:r>
      <w:proofErr w:type="gramEnd"/>
    </w:p>
    <w:p w:rsidR="006F35A4" w:rsidRDefault="006F35A4">
      <w:pPr>
        <w:pStyle w:val="ConsPlusNormal"/>
        <w:jc w:val="right"/>
      </w:pPr>
      <w:r>
        <w:t>цены предмета конкурса (лота)</w:t>
      </w:r>
    </w:p>
    <w:p w:rsidR="006F35A4" w:rsidRDefault="006F35A4">
      <w:pPr>
        <w:pStyle w:val="ConsPlusNormal"/>
        <w:jc w:val="right"/>
      </w:pPr>
      <w:r>
        <w:t>на право заключения договора</w:t>
      </w:r>
    </w:p>
    <w:p w:rsidR="006F35A4" w:rsidRDefault="006F35A4">
      <w:pPr>
        <w:pStyle w:val="ConsPlusNormal"/>
        <w:jc w:val="right"/>
      </w:pPr>
      <w:r>
        <w:lastRenderedPageBreak/>
        <w:t xml:space="preserve">пользования </w:t>
      </w:r>
      <w:proofErr w:type="gramStart"/>
      <w:r>
        <w:t>рыболовным</w:t>
      </w:r>
      <w:proofErr w:type="gramEnd"/>
    </w:p>
    <w:p w:rsidR="006F35A4" w:rsidRDefault="006F35A4">
      <w:pPr>
        <w:pStyle w:val="ConsPlusNormal"/>
        <w:jc w:val="right"/>
      </w:pPr>
      <w:r>
        <w:t>участком для осуществления</w:t>
      </w:r>
    </w:p>
    <w:p w:rsidR="006F35A4" w:rsidRDefault="006F35A4">
      <w:pPr>
        <w:pStyle w:val="ConsPlusNormal"/>
        <w:jc w:val="right"/>
      </w:pPr>
      <w:r>
        <w:t>промышленного рыболовства,</w:t>
      </w:r>
    </w:p>
    <w:p w:rsidR="006F35A4" w:rsidRDefault="006F35A4">
      <w:pPr>
        <w:pStyle w:val="ConsPlusNormal"/>
        <w:jc w:val="right"/>
      </w:pPr>
      <w:r>
        <w:t>утвержденным приказом</w:t>
      </w:r>
    </w:p>
    <w:p w:rsidR="006F35A4" w:rsidRDefault="006F35A4">
      <w:pPr>
        <w:pStyle w:val="ConsPlusNormal"/>
        <w:jc w:val="right"/>
      </w:pPr>
      <w:r>
        <w:t>Минсельхоза России</w:t>
      </w:r>
    </w:p>
    <w:p w:rsidR="006F35A4" w:rsidRDefault="006F35A4">
      <w:pPr>
        <w:pStyle w:val="ConsPlusNormal"/>
        <w:jc w:val="right"/>
      </w:pPr>
      <w:r>
        <w:t>от 04.08.2021 N 548</w:t>
      </w: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Title"/>
        <w:jc w:val="center"/>
      </w:pPr>
      <w:bookmarkStart w:id="3" w:name="P134"/>
      <w:bookmarkEnd w:id="3"/>
      <w:r>
        <w:t>КОЭФФИЦИЕНТЫ</w:t>
      </w:r>
    </w:p>
    <w:p w:rsidR="006F35A4" w:rsidRDefault="006F35A4">
      <w:pPr>
        <w:pStyle w:val="ConsPlusTitle"/>
        <w:jc w:val="center"/>
      </w:pPr>
      <w:r>
        <w:t>ДОБЫЧИ (ВЫЛОВА) ВОДНЫХ БИОЛОГИЧЕСКИХ РЕСУРСОВ</w:t>
      </w:r>
    </w:p>
    <w:p w:rsidR="006F35A4" w:rsidRDefault="006F35A4">
      <w:pPr>
        <w:pStyle w:val="ConsPlusTitle"/>
        <w:jc w:val="center"/>
      </w:pPr>
      <w:r>
        <w:t>В ВОДНЫХ ОБЪЕКТАХ</w:t>
      </w:r>
    </w:p>
    <w:p w:rsidR="006F35A4" w:rsidRDefault="006F35A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9"/>
        <w:gridCol w:w="3057"/>
      </w:tblGrid>
      <w:tr w:rsidR="006F35A4">
        <w:tc>
          <w:tcPr>
            <w:tcW w:w="6009" w:type="dxa"/>
          </w:tcPr>
          <w:p w:rsidR="006F35A4" w:rsidRDefault="006F35A4">
            <w:pPr>
              <w:pStyle w:val="ConsPlusNormal"/>
              <w:jc w:val="center"/>
            </w:pPr>
            <w:r>
              <w:t>Водные объекты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Коэффициент добычи (вылова) водных биологических ресурсов в водных объектах, рекомендуемый при формировании начальной цены предмета конкурса (лота)</w:t>
            </w:r>
          </w:p>
        </w:tc>
      </w:tr>
      <w:tr w:rsidR="006F35A4">
        <w:tc>
          <w:tcPr>
            <w:tcW w:w="9066" w:type="dxa"/>
            <w:gridSpan w:val="2"/>
          </w:tcPr>
          <w:p w:rsidR="006F35A4" w:rsidRDefault="006F35A4">
            <w:pPr>
              <w:pStyle w:val="ConsPlusNormal"/>
              <w:jc w:val="center"/>
              <w:outlineLvl w:val="2"/>
            </w:pPr>
            <w:r>
              <w:t>1. Речные бассейны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Амур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0,2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Волга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0,5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Дон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Енисей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0,06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Кубань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0,03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Лена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Обь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0,06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Реки бассейна Балтийского моря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Реки бассейна Баренцева моря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Реки бассейна Белого моря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Реки бассейнов Берингова, Восточно-Сибирского, Чукотского и Японского морей, а также Тихого океана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Самур, Сулак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Терек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Урал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Прочие реки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0,01</w:t>
            </w:r>
          </w:p>
        </w:tc>
      </w:tr>
      <w:tr w:rsidR="006F35A4">
        <w:tc>
          <w:tcPr>
            <w:tcW w:w="9066" w:type="dxa"/>
            <w:gridSpan w:val="2"/>
          </w:tcPr>
          <w:p w:rsidR="006F35A4" w:rsidRDefault="006F35A4">
            <w:pPr>
              <w:pStyle w:val="ConsPlusNormal"/>
              <w:jc w:val="center"/>
              <w:outlineLvl w:val="2"/>
            </w:pPr>
            <w:r>
              <w:t>2. Озера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Байкал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0,07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Белое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lastRenderedPageBreak/>
              <w:t>Выгозеро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Ильмень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Псковское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0,03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Чудское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0,09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Ладожское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0,17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Онежское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Прочие озера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0,01</w:t>
            </w:r>
          </w:p>
        </w:tc>
      </w:tr>
      <w:tr w:rsidR="006F35A4">
        <w:tc>
          <w:tcPr>
            <w:tcW w:w="9066" w:type="dxa"/>
            <w:gridSpan w:val="2"/>
          </w:tcPr>
          <w:p w:rsidR="006F35A4" w:rsidRDefault="006F35A4">
            <w:pPr>
              <w:pStyle w:val="ConsPlusNormal"/>
              <w:jc w:val="center"/>
              <w:outlineLvl w:val="2"/>
            </w:pPr>
            <w:r>
              <w:t>3. Моря (в пределах территориального моря Российской Федерации)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Балтийское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0,01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Баренцево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0,3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Белое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0,2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Берингово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0,7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proofErr w:type="gramStart"/>
            <w:r>
              <w:t>Восточно-Сибирское</w:t>
            </w:r>
            <w:proofErr w:type="gramEnd"/>
            <w:r>
              <w:t>, Карское, Лаптевых, Чукотское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Каспийское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Охотское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1</w:t>
            </w:r>
          </w:p>
        </w:tc>
      </w:tr>
      <w:tr w:rsidR="006F35A4">
        <w:tc>
          <w:tcPr>
            <w:tcW w:w="6009" w:type="dxa"/>
          </w:tcPr>
          <w:p w:rsidR="006F35A4" w:rsidRDefault="006F35A4">
            <w:pPr>
              <w:pStyle w:val="ConsPlusNormal"/>
            </w:pPr>
            <w:r>
              <w:t>Японское</w:t>
            </w:r>
          </w:p>
        </w:tc>
        <w:tc>
          <w:tcPr>
            <w:tcW w:w="3057" w:type="dxa"/>
          </w:tcPr>
          <w:p w:rsidR="006F35A4" w:rsidRDefault="006F35A4">
            <w:pPr>
              <w:pStyle w:val="ConsPlusNormal"/>
              <w:jc w:val="center"/>
            </w:pPr>
            <w:r>
              <w:t>0,3</w:t>
            </w:r>
          </w:p>
        </w:tc>
      </w:tr>
    </w:tbl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jc w:val="both"/>
      </w:pPr>
    </w:p>
    <w:p w:rsidR="006F35A4" w:rsidRDefault="006F35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B3AD3" w:rsidRDefault="00CB3AD3"/>
    <w:sectPr w:rsidR="00CB3AD3" w:rsidSect="002A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5A4"/>
    <w:rsid w:val="006F35A4"/>
    <w:rsid w:val="00CB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5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35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35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35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3596&amp;dst=5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988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23596&amp;dst=54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svyajina</dc:creator>
  <cp:lastModifiedBy>svyajina</cp:lastModifiedBy>
  <cp:revision>1</cp:revision>
  <dcterms:created xsi:type="dcterms:W3CDTF">2024-03-01T03:31:00Z</dcterms:created>
  <dcterms:modified xsi:type="dcterms:W3CDTF">2024-03-01T03:33:00Z</dcterms:modified>
</cp:coreProperties>
</file>