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4" w:type="dxa"/>
        <w:jc w:val="center"/>
        <w:tblInd w:w="459" w:type="dxa"/>
        <w:tblLayout w:type="fixed"/>
        <w:tblLook w:val="0000"/>
      </w:tblPr>
      <w:tblGrid>
        <w:gridCol w:w="2802"/>
        <w:gridCol w:w="1103"/>
        <w:gridCol w:w="2479"/>
        <w:gridCol w:w="497"/>
        <w:gridCol w:w="2363"/>
      </w:tblGrid>
      <w:tr w:rsidR="0090771B" w:rsidRPr="000008B8" w:rsidTr="0027275F">
        <w:trPr>
          <w:jc w:val="center"/>
        </w:trPr>
        <w:tc>
          <w:tcPr>
            <w:tcW w:w="9244" w:type="dxa"/>
            <w:gridSpan w:val="5"/>
          </w:tcPr>
          <w:p w:rsidR="0090771B" w:rsidRPr="000008B8" w:rsidRDefault="0090771B" w:rsidP="008A5269">
            <w:pPr>
              <w:ind w:firstLine="0"/>
              <w:jc w:val="center"/>
              <w:rPr>
                <w:b/>
                <w:color w:val="000000" w:themeColor="text1"/>
              </w:rPr>
            </w:pPr>
          </w:p>
        </w:tc>
      </w:tr>
      <w:tr w:rsidR="0090771B" w:rsidRPr="000008B8" w:rsidTr="0027275F">
        <w:trPr>
          <w:jc w:val="center"/>
        </w:trPr>
        <w:tc>
          <w:tcPr>
            <w:tcW w:w="9244" w:type="dxa"/>
            <w:gridSpan w:val="5"/>
          </w:tcPr>
          <w:tbl>
            <w:tblPr>
              <w:tblW w:w="9405" w:type="dxa"/>
              <w:jc w:val="center"/>
              <w:tblInd w:w="305" w:type="dxa"/>
              <w:tblLayout w:type="fixed"/>
              <w:tblLook w:val="04A0"/>
            </w:tblPr>
            <w:tblGrid>
              <w:gridCol w:w="9405"/>
            </w:tblGrid>
            <w:tr w:rsidR="0027275F" w:rsidTr="0027275F">
              <w:trPr>
                <w:jc w:val="center"/>
              </w:trPr>
              <w:tc>
                <w:tcPr>
                  <w:tcW w:w="9398" w:type="dxa"/>
                  <w:hideMark/>
                </w:tcPr>
                <w:tbl>
                  <w:tblPr>
                    <w:tblW w:w="9420" w:type="dxa"/>
                    <w:jc w:val="center"/>
                    <w:tblLayout w:type="fixed"/>
                    <w:tblLook w:val="04A0"/>
                  </w:tblPr>
                  <w:tblGrid>
                    <w:gridCol w:w="3145"/>
                    <w:gridCol w:w="6275"/>
                  </w:tblGrid>
                  <w:tr w:rsidR="0027275F">
                    <w:trPr>
                      <w:trHeight w:val="329"/>
                      <w:jc w:val="center"/>
                    </w:trPr>
                    <w:tc>
                      <w:tcPr>
                        <w:tcW w:w="9385" w:type="dxa"/>
                        <w:gridSpan w:val="2"/>
                        <w:hideMark/>
                      </w:tcPr>
                      <w:p w:rsidR="0027275F" w:rsidRDefault="008A5269">
                        <w:pPr>
                          <w:ind w:firstLine="6145"/>
                          <w:rPr>
                            <w:color w:val="000000" w:themeColor="text1"/>
                            <w:sz w:val="26"/>
                            <w:szCs w:val="26"/>
                            <w:lang w:eastAsia="en-US"/>
                          </w:rPr>
                        </w:pPr>
                        <w:r>
                          <w:rPr>
                            <w:color w:val="000000" w:themeColor="text1"/>
                            <w:sz w:val="26"/>
                            <w:szCs w:val="26"/>
                          </w:rPr>
                          <w:t>УТВЕРЖДЕНА</w:t>
                        </w:r>
                      </w:p>
                    </w:tc>
                  </w:tr>
                  <w:tr w:rsidR="0027275F" w:rsidTr="005E30F5">
                    <w:trPr>
                      <w:trHeight w:val="644"/>
                      <w:jc w:val="center"/>
                    </w:trPr>
                    <w:tc>
                      <w:tcPr>
                        <w:tcW w:w="9385" w:type="dxa"/>
                        <w:gridSpan w:val="2"/>
                        <w:vAlign w:val="center"/>
                        <w:hideMark/>
                      </w:tcPr>
                      <w:p w:rsidR="0027275F" w:rsidRDefault="0027275F" w:rsidP="005E30F5">
                        <w:pPr>
                          <w:ind w:firstLine="5011"/>
                          <w:jc w:val="center"/>
                          <w:rPr>
                            <w:color w:val="000000" w:themeColor="text1"/>
                            <w:sz w:val="26"/>
                            <w:szCs w:val="26"/>
                            <w:lang w:eastAsia="en-US"/>
                          </w:rPr>
                        </w:pPr>
                        <w:r>
                          <w:rPr>
                            <w:color w:val="000000" w:themeColor="text1"/>
                            <w:sz w:val="26"/>
                            <w:szCs w:val="26"/>
                          </w:rPr>
                          <w:t xml:space="preserve">приказом </w:t>
                        </w:r>
                        <w:proofErr w:type="gramStart"/>
                        <w:r w:rsidR="005E30F5">
                          <w:rPr>
                            <w:color w:val="000000" w:themeColor="text1"/>
                            <w:sz w:val="26"/>
                            <w:szCs w:val="26"/>
                          </w:rPr>
                          <w:t>Енисейского</w:t>
                        </w:r>
                        <w:proofErr w:type="gramEnd"/>
                        <w:r w:rsidR="005E30F5">
                          <w:rPr>
                            <w:color w:val="000000" w:themeColor="text1"/>
                            <w:sz w:val="26"/>
                            <w:szCs w:val="26"/>
                          </w:rPr>
                          <w:t xml:space="preserve"> БВУ</w:t>
                        </w:r>
                      </w:p>
                    </w:tc>
                  </w:tr>
                  <w:tr w:rsidR="0027275F">
                    <w:trPr>
                      <w:trHeight w:val="329"/>
                      <w:jc w:val="center"/>
                    </w:trPr>
                    <w:tc>
                      <w:tcPr>
                        <w:tcW w:w="3133" w:type="dxa"/>
                      </w:tcPr>
                      <w:p w:rsidR="0027275F" w:rsidRDefault="0027275F">
                        <w:pPr>
                          <w:ind w:left="459"/>
                          <w:rPr>
                            <w:color w:val="000000" w:themeColor="text1"/>
                            <w:sz w:val="26"/>
                            <w:szCs w:val="26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6252" w:type="dxa"/>
                        <w:hideMark/>
                      </w:tcPr>
                      <w:p w:rsidR="0027275F" w:rsidRDefault="00CF6E79" w:rsidP="00CF6E79">
                        <w:pPr>
                          <w:ind w:firstLine="2451"/>
                          <w:rPr>
                            <w:color w:val="000000" w:themeColor="text1"/>
                            <w:sz w:val="26"/>
                            <w:szCs w:val="26"/>
                            <w:lang w:eastAsia="en-US"/>
                          </w:rPr>
                        </w:pPr>
                        <w:r>
                          <w:rPr>
                            <w:color w:val="000000" w:themeColor="text1"/>
                            <w:sz w:val="26"/>
                            <w:szCs w:val="26"/>
                          </w:rPr>
                          <w:t>от «</w:t>
                        </w:r>
                        <w:r>
                          <w:rPr>
                            <w:color w:val="000000" w:themeColor="text1"/>
                            <w:sz w:val="26"/>
                            <w:szCs w:val="26"/>
                            <w:u w:val="single"/>
                          </w:rPr>
                          <w:t>20</w:t>
                        </w:r>
                        <w:r>
                          <w:rPr>
                            <w:color w:val="000000" w:themeColor="text1"/>
                            <w:sz w:val="26"/>
                            <w:szCs w:val="26"/>
                          </w:rPr>
                          <w:t xml:space="preserve">» </w:t>
                        </w:r>
                        <w:r>
                          <w:rPr>
                            <w:color w:val="000000" w:themeColor="text1"/>
                            <w:sz w:val="26"/>
                            <w:szCs w:val="26"/>
                            <w:u w:val="single"/>
                          </w:rPr>
                          <w:t>июня</w:t>
                        </w:r>
                        <w:r>
                          <w:rPr>
                            <w:color w:val="000000" w:themeColor="text1"/>
                            <w:sz w:val="26"/>
                            <w:szCs w:val="26"/>
                          </w:rPr>
                          <w:t xml:space="preserve"> 2014 г. № </w:t>
                        </w:r>
                        <w:r>
                          <w:rPr>
                            <w:color w:val="000000" w:themeColor="text1"/>
                            <w:sz w:val="26"/>
                            <w:szCs w:val="26"/>
                            <w:u w:val="single"/>
                          </w:rPr>
                          <w:t>96</w:t>
                        </w:r>
                      </w:p>
                    </w:tc>
                  </w:tr>
                </w:tbl>
                <w:p w:rsidR="0027275F" w:rsidRDefault="0027275F">
                  <w:pPr>
                    <w:jc w:val="center"/>
                    <w:rPr>
                      <w:b/>
                      <w:color w:val="000000" w:themeColor="text1"/>
                      <w:szCs w:val="24"/>
                      <w:lang w:eastAsia="en-US"/>
                    </w:rPr>
                  </w:pPr>
                </w:p>
              </w:tc>
            </w:tr>
          </w:tbl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</w:tr>
      <w:tr w:rsidR="0090771B" w:rsidRPr="00715134" w:rsidTr="0027275F">
        <w:trPr>
          <w:jc w:val="center"/>
        </w:trPr>
        <w:tc>
          <w:tcPr>
            <w:tcW w:w="9244" w:type="dxa"/>
            <w:gridSpan w:val="5"/>
          </w:tcPr>
          <w:p w:rsidR="0090771B" w:rsidRPr="00715134" w:rsidRDefault="0090771B" w:rsidP="008A5269">
            <w:pPr>
              <w:ind w:firstLine="0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jc w:val="center"/>
        </w:trPr>
        <w:tc>
          <w:tcPr>
            <w:tcW w:w="2802" w:type="dxa"/>
          </w:tcPr>
          <w:p w:rsidR="0090771B" w:rsidRPr="000008B8" w:rsidRDefault="0090771B" w:rsidP="008A5269">
            <w:pPr>
              <w:ind w:left="-21" w:firstLine="0"/>
              <w:rPr>
                <w:color w:val="000000" w:themeColor="text1"/>
              </w:rPr>
            </w:pPr>
          </w:p>
        </w:tc>
        <w:tc>
          <w:tcPr>
            <w:tcW w:w="6442" w:type="dxa"/>
            <w:gridSpan w:val="4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jc w:val="center"/>
        </w:trPr>
        <w:tc>
          <w:tcPr>
            <w:tcW w:w="2802" w:type="dxa"/>
          </w:tcPr>
          <w:p w:rsidR="0090771B" w:rsidRPr="000008B8" w:rsidRDefault="0090771B" w:rsidP="008A5269">
            <w:pPr>
              <w:ind w:left="459" w:firstLine="0"/>
              <w:rPr>
                <w:color w:val="000000" w:themeColor="text1"/>
              </w:rPr>
            </w:pPr>
          </w:p>
        </w:tc>
        <w:tc>
          <w:tcPr>
            <w:tcW w:w="6442" w:type="dxa"/>
            <w:gridSpan w:val="4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jc w:val="center"/>
        </w:trPr>
        <w:tc>
          <w:tcPr>
            <w:tcW w:w="2802" w:type="dxa"/>
          </w:tcPr>
          <w:p w:rsidR="0090771B" w:rsidRPr="000008B8" w:rsidRDefault="0090771B" w:rsidP="008A5269">
            <w:pPr>
              <w:ind w:left="459" w:firstLine="0"/>
              <w:rPr>
                <w:color w:val="000000" w:themeColor="text1"/>
              </w:rPr>
            </w:pPr>
          </w:p>
        </w:tc>
        <w:tc>
          <w:tcPr>
            <w:tcW w:w="6442" w:type="dxa"/>
            <w:gridSpan w:val="4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trHeight w:val="220"/>
          <w:jc w:val="center"/>
        </w:trPr>
        <w:tc>
          <w:tcPr>
            <w:tcW w:w="6384" w:type="dxa"/>
            <w:gridSpan w:val="3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trHeight w:hRule="exact" w:val="320"/>
          <w:jc w:val="center"/>
        </w:trPr>
        <w:tc>
          <w:tcPr>
            <w:tcW w:w="6384" w:type="dxa"/>
            <w:gridSpan w:val="3"/>
          </w:tcPr>
          <w:p w:rsidR="0090771B" w:rsidRDefault="0090771B" w:rsidP="008A5269">
            <w:pPr>
              <w:ind w:firstLine="0"/>
              <w:rPr>
                <w:color w:val="000000" w:themeColor="text1"/>
              </w:rPr>
            </w:pPr>
          </w:p>
          <w:p w:rsidR="0090771B" w:rsidRDefault="0090771B" w:rsidP="008A5269">
            <w:pPr>
              <w:ind w:firstLine="0"/>
              <w:rPr>
                <w:color w:val="000000" w:themeColor="text1"/>
              </w:rPr>
            </w:pPr>
          </w:p>
          <w:p w:rsidR="0090771B" w:rsidRDefault="0090771B" w:rsidP="008A5269">
            <w:pPr>
              <w:ind w:firstLine="0"/>
              <w:rPr>
                <w:color w:val="000000" w:themeColor="text1"/>
              </w:rPr>
            </w:pPr>
          </w:p>
          <w:p w:rsidR="0090771B" w:rsidRDefault="0090771B" w:rsidP="008A5269">
            <w:pPr>
              <w:ind w:firstLine="0"/>
              <w:rPr>
                <w:color w:val="000000" w:themeColor="text1"/>
              </w:rPr>
            </w:pPr>
          </w:p>
          <w:p w:rsidR="0090771B" w:rsidRDefault="0090771B" w:rsidP="008A5269">
            <w:pPr>
              <w:ind w:firstLine="0"/>
              <w:rPr>
                <w:color w:val="000000" w:themeColor="text1"/>
              </w:rPr>
            </w:pPr>
          </w:p>
          <w:p w:rsidR="0090771B" w:rsidRDefault="0090771B" w:rsidP="008A5269">
            <w:pPr>
              <w:ind w:firstLine="0"/>
              <w:rPr>
                <w:color w:val="000000" w:themeColor="text1"/>
              </w:rPr>
            </w:pPr>
          </w:p>
          <w:p w:rsidR="0090771B" w:rsidRDefault="0090771B" w:rsidP="008A5269">
            <w:pPr>
              <w:ind w:firstLine="0"/>
              <w:rPr>
                <w:color w:val="000000" w:themeColor="text1"/>
              </w:rPr>
            </w:pPr>
          </w:p>
          <w:p w:rsidR="0090771B" w:rsidRDefault="0090771B" w:rsidP="008A5269">
            <w:pPr>
              <w:ind w:firstLine="0"/>
              <w:rPr>
                <w:color w:val="000000" w:themeColor="text1"/>
              </w:rPr>
            </w:pPr>
          </w:p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jc w:val="center"/>
        </w:trPr>
        <w:tc>
          <w:tcPr>
            <w:tcW w:w="9244" w:type="dxa"/>
            <w:gridSpan w:val="5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</w:tr>
      <w:tr w:rsidR="0090771B" w:rsidRPr="0027275F" w:rsidTr="0027275F">
        <w:trPr>
          <w:jc w:val="center"/>
        </w:trPr>
        <w:tc>
          <w:tcPr>
            <w:tcW w:w="9244" w:type="dxa"/>
            <w:gridSpan w:val="5"/>
          </w:tcPr>
          <w:p w:rsidR="0090771B" w:rsidRPr="0027275F" w:rsidRDefault="0090771B" w:rsidP="008A5269">
            <w:pPr>
              <w:ind w:firstLine="0"/>
              <w:jc w:val="center"/>
              <w:rPr>
                <w:b/>
                <w:color w:val="000000" w:themeColor="text1"/>
                <w:sz w:val="36"/>
                <w:szCs w:val="32"/>
              </w:rPr>
            </w:pPr>
            <w:r w:rsidRPr="0027275F">
              <w:rPr>
                <w:b/>
                <w:color w:val="000000" w:themeColor="text1"/>
                <w:sz w:val="36"/>
                <w:szCs w:val="32"/>
              </w:rPr>
              <w:t>СХЕМА КОМПЛЕКСНОГО ИСПОЛЬЗОВАНИЯ И ОХРАНЫ ВОДНЫХ ОБЪЕКТОВ</w:t>
            </w:r>
          </w:p>
          <w:p w:rsidR="0090771B" w:rsidRPr="0027275F" w:rsidRDefault="0090771B" w:rsidP="008A5269">
            <w:pPr>
              <w:ind w:firstLine="0"/>
              <w:jc w:val="center"/>
              <w:rPr>
                <w:color w:val="000000" w:themeColor="text1"/>
                <w:sz w:val="36"/>
              </w:rPr>
            </w:pPr>
            <w:r w:rsidRPr="0027275F">
              <w:rPr>
                <w:b/>
                <w:color w:val="000000" w:themeColor="text1"/>
                <w:sz w:val="36"/>
                <w:szCs w:val="32"/>
              </w:rPr>
              <w:t>БАССЕЙНА РЕКИ ПЯСИНА</w:t>
            </w:r>
          </w:p>
        </w:tc>
      </w:tr>
      <w:tr w:rsidR="0090771B" w:rsidRPr="000008B8" w:rsidTr="0027275F">
        <w:trPr>
          <w:jc w:val="center"/>
        </w:trPr>
        <w:tc>
          <w:tcPr>
            <w:tcW w:w="9244" w:type="dxa"/>
            <w:gridSpan w:val="5"/>
          </w:tcPr>
          <w:p w:rsidR="0090771B" w:rsidRDefault="0090771B" w:rsidP="008A5269">
            <w:pPr>
              <w:ind w:firstLine="0"/>
              <w:jc w:val="center"/>
              <w:rPr>
                <w:color w:val="000000" w:themeColor="text1"/>
              </w:rPr>
            </w:pPr>
          </w:p>
          <w:p w:rsidR="0090771B" w:rsidRPr="000008B8" w:rsidRDefault="0090771B" w:rsidP="008A5269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90771B" w:rsidRPr="0027275F" w:rsidTr="0027275F">
        <w:trPr>
          <w:jc w:val="center"/>
        </w:trPr>
        <w:tc>
          <w:tcPr>
            <w:tcW w:w="9244" w:type="dxa"/>
            <w:gridSpan w:val="5"/>
          </w:tcPr>
          <w:p w:rsidR="0090771B" w:rsidRPr="0027275F" w:rsidRDefault="0027275F" w:rsidP="008A5269">
            <w:pPr>
              <w:spacing w:after="240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27275F">
              <w:rPr>
                <w:b/>
                <w:color w:val="000000" w:themeColor="text1"/>
                <w:sz w:val="32"/>
                <w:szCs w:val="32"/>
              </w:rPr>
              <w:t>ПРИЛОЖЕНИЕ 8</w:t>
            </w:r>
          </w:p>
          <w:p w:rsidR="0090771B" w:rsidRDefault="0027275F" w:rsidP="008A5269">
            <w:pPr>
              <w:ind w:firstLine="0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27275F">
              <w:rPr>
                <w:b/>
                <w:color w:val="000000" w:themeColor="text1"/>
                <w:sz w:val="32"/>
                <w:szCs w:val="32"/>
              </w:rPr>
              <w:t xml:space="preserve">ПОЯСНИТЕЛЬНАЯ ЗАПИСКА К КНИГЕ 6 </w:t>
            </w:r>
          </w:p>
          <w:p w:rsidR="00E63FAE" w:rsidRPr="0027275F" w:rsidRDefault="00E63FAE" w:rsidP="008A5269">
            <w:pPr>
              <w:ind w:firstLine="0"/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90771B" w:rsidRPr="00D974C7" w:rsidTr="0027275F">
        <w:trPr>
          <w:jc w:val="center"/>
        </w:trPr>
        <w:tc>
          <w:tcPr>
            <w:tcW w:w="9244" w:type="dxa"/>
            <w:gridSpan w:val="5"/>
          </w:tcPr>
          <w:p w:rsidR="0090771B" w:rsidRPr="006C37B9" w:rsidRDefault="0027275F" w:rsidP="008A5269">
            <w:pPr>
              <w:ind w:firstLine="0"/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6C37B9">
              <w:rPr>
                <w:b/>
                <w:sz w:val="36"/>
                <w:szCs w:val="36"/>
              </w:rPr>
              <w:t>ПЕРЕЧЕНЬ МЕРОПРИЯТИЙ ПО ДОСТИЖЕНИЮ ЦЕЛЕВОГО СОСТОЯНИЯ РЕЧНОГО БАССЕЙНА</w:t>
            </w:r>
          </w:p>
        </w:tc>
      </w:tr>
      <w:tr w:rsidR="0090771B" w:rsidRPr="00D974C7" w:rsidTr="0027275F">
        <w:trPr>
          <w:jc w:val="center"/>
        </w:trPr>
        <w:tc>
          <w:tcPr>
            <w:tcW w:w="9244" w:type="dxa"/>
            <w:gridSpan w:val="5"/>
          </w:tcPr>
          <w:p w:rsidR="0090771B" w:rsidRPr="00D974C7" w:rsidRDefault="0090771B" w:rsidP="008A5269">
            <w:pPr>
              <w:ind w:firstLine="0"/>
              <w:jc w:val="right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90771B" w:rsidRPr="000008B8" w:rsidTr="0027275F">
        <w:trPr>
          <w:jc w:val="center"/>
        </w:trPr>
        <w:tc>
          <w:tcPr>
            <w:tcW w:w="9244" w:type="dxa"/>
            <w:gridSpan w:val="5"/>
          </w:tcPr>
          <w:p w:rsidR="0090771B" w:rsidRPr="000008B8" w:rsidRDefault="0090771B" w:rsidP="008A5269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jc w:val="center"/>
        </w:trPr>
        <w:tc>
          <w:tcPr>
            <w:tcW w:w="9244" w:type="dxa"/>
            <w:gridSpan w:val="5"/>
          </w:tcPr>
          <w:p w:rsidR="0090771B" w:rsidRPr="000008B8" w:rsidRDefault="0090771B" w:rsidP="008A5269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jc w:val="center"/>
        </w:trPr>
        <w:tc>
          <w:tcPr>
            <w:tcW w:w="9244" w:type="dxa"/>
            <w:gridSpan w:val="5"/>
          </w:tcPr>
          <w:p w:rsidR="0090771B" w:rsidRPr="000008B8" w:rsidRDefault="0090771B" w:rsidP="008A5269">
            <w:pPr>
              <w:ind w:left="459" w:firstLine="0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jc w:val="center"/>
        </w:trPr>
        <w:tc>
          <w:tcPr>
            <w:tcW w:w="9244" w:type="dxa"/>
            <w:gridSpan w:val="5"/>
          </w:tcPr>
          <w:p w:rsidR="0090771B" w:rsidRPr="000008B8" w:rsidRDefault="0090771B" w:rsidP="008A5269">
            <w:pPr>
              <w:ind w:left="459" w:firstLine="0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trHeight w:val="220"/>
          <w:jc w:val="center"/>
        </w:trPr>
        <w:tc>
          <w:tcPr>
            <w:tcW w:w="3905" w:type="dxa"/>
            <w:gridSpan w:val="2"/>
          </w:tcPr>
          <w:p w:rsidR="0090771B" w:rsidRPr="000008B8" w:rsidRDefault="0090771B" w:rsidP="008A5269">
            <w:pPr>
              <w:ind w:left="459" w:firstLine="0"/>
              <w:rPr>
                <w:color w:val="000000" w:themeColor="text1"/>
              </w:rPr>
            </w:pPr>
          </w:p>
        </w:tc>
        <w:tc>
          <w:tcPr>
            <w:tcW w:w="2976" w:type="dxa"/>
            <w:gridSpan w:val="2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2363" w:type="dxa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</w:rPr>
            </w:pPr>
          </w:p>
        </w:tc>
      </w:tr>
      <w:tr w:rsidR="0090771B" w:rsidRPr="000008B8" w:rsidTr="0027275F">
        <w:trPr>
          <w:trHeight w:val="220"/>
          <w:jc w:val="center"/>
        </w:trPr>
        <w:tc>
          <w:tcPr>
            <w:tcW w:w="3905" w:type="dxa"/>
            <w:gridSpan w:val="2"/>
          </w:tcPr>
          <w:p w:rsidR="0090771B" w:rsidRPr="000008B8" w:rsidRDefault="0090771B" w:rsidP="008A5269">
            <w:pPr>
              <w:ind w:left="459"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R="0090771B" w:rsidRPr="000008B8" w:rsidTr="0027275F">
        <w:trPr>
          <w:trHeight w:val="220"/>
          <w:jc w:val="center"/>
        </w:trPr>
        <w:tc>
          <w:tcPr>
            <w:tcW w:w="3905" w:type="dxa"/>
            <w:gridSpan w:val="2"/>
          </w:tcPr>
          <w:p w:rsidR="0090771B" w:rsidRPr="000008B8" w:rsidRDefault="0090771B" w:rsidP="008A5269">
            <w:pPr>
              <w:ind w:left="459"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R="0090771B" w:rsidRPr="000008B8" w:rsidTr="0027275F">
        <w:trPr>
          <w:trHeight w:val="220"/>
          <w:jc w:val="center"/>
        </w:trPr>
        <w:tc>
          <w:tcPr>
            <w:tcW w:w="3905" w:type="dxa"/>
            <w:gridSpan w:val="2"/>
          </w:tcPr>
          <w:p w:rsidR="0090771B" w:rsidRPr="000008B8" w:rsidRDefault="0090771B" w:rsidP="008A5269">
            <w:pPr>
              <w:ind w:left="459"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R="0090771B" w:rsidRPr="000008B8" w:rsidTr="0027275F">
        <w:trPr>
          <w:trHeight w:val="220"/>
          <w:jc w:val="center"/>
        </w:trPr>
        <w:tc>
          <w:tcPr>
            <w:tcW w:w="3905" w:type="dxa"/>
            <w:gridSpan w:val="2"/>
          </w:tcPr>
          <w:p w:rsidR="0090771B" w:rsidRPr="000008B8" w:rsidRDefault="0090771B" w:rsidP="008A5269">
            <w:pPr>
              <w:ind w:left="459" w:firstLine="0"/>
              <w:jc w:val="lef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90771B" w:rsidRPr="000008B8" w:rsidRDefault="0090771B" w:rsidP="008A5269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R="0090771B" w:rsidRPr="005A3D73" w:rsidTr="0027275F">
        <w:trPr>
          <w:trHeight w:val="1885"/>
          <w:jc w:val="center"/>
        </w:trPr>
        <w:tc>
          <w:tcPr>
            <w:tcW w:w="9244" w:type="dxa"/>
            <w:gridSpan w:val="5"/>
          </w:tcPr>
          <w:p w:rsidR="0090771B" w:rsidRPr="005A3D73" w:rsidRDefault="0090771B" w:rsidP="008A5269">
            <w:pPr>
              <w:ind w:firstLine="0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90771B" w:rsidRDefault="0090771B" w:rsidP="0090771B">
      <w:pPr>
        <w:ind w:firstLine="0"/>
        <w:rPr>
          <w:rFonts w:asciiTheme="majorHAnsi" w:eastAsiaTheme="majorEastAsia" w:hAnsiTheme="majorHAnsi" w:cstheme="majorBidi"/>
          <w:caps/>
        </w:rPr>
      </w:pPr>
    </w:p>
    <w:p w:rsidR="0090771B" w:rsidRDefault="0090771B" w:rsidP="006C37B9">
      <w:pPr>
        <w:ind w:firstLine="0"/>
        <w:jc w:val="center"/>
        <w:rPr>
          <w:rFonts w:asciiTheme="majorHAnsi" w:eastAsiaTheme="majorEastAsia" w:hAnsiTheme="majorHAnsi" w:cstheme="majorBidi"/>
          <w:caps/>
        </w:rPr>
        <w:sectPr w:rsidR="0090771B" w:rsidSect="00AF1E98">
          <w:footerReference w:type="default" r:id="rId8"/>
          <w:pgSz w:w="11906" w:h="16838"/>
          <w:pgMar w:top="1134" w:right="1134" w:bottom="1134" w:left="1418" w:header="720" w:footer="720" w:gutter="0"/>
          <w:cols w:space="720"/>
          <w:titlePg/>
          <w:docGrid w:linePitch="381"/>
        </w:sectPr>
      </w:pPr>
    </w:p>
    <w:p w:rsidR="00210B1D" w:rsidRDefault="0067619A" w:rsidP="00AE6EB4">
      <w:pPr>
        <w:pageBreakBefore/>
        <w:spacing w:line="360" w:lineRule="auto"/>
        <w:ind w:firstLine="0"/>
        <w:jc w:val="center"/>
        <w:rPr>
          <w:b/>
          <w:bCs/>
          <w:szCs w:val="28"/>
        </w:rPr>
      </w:pPr>
      <w:r w:rsidRPr="00AE6EB4">
        <w:rPr>
          <w:b/>
          <w:bCs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b w:val="0"/>
          <w:bCs w:val="0"/>
          <w:caps w:val="0"/>
          <w:color w:val="auto"/>
          <w:szCs w:val="20"/>
          <w:lang w:eastAsia="ru-RU"/>
        </w:rPr>
        <w:id w:val="23634572"/>
        <w:docPartObj>
          <w:docPartGallery w:val="Table of Contents"/>
          <w:docPartUnique/>
        </w:docPartObj>
      </w:sdtPr>
      <w:sdtEndPr>
        <w:rPr>
          <w:szCs w:val="28"/>
        </w:rPr>
      </w:sdtEndPr>
      <w:sdtContent>
        <w:p w:rsidR="005B2F2E" w:rsidRPr="005B2F2E" w:rsidRDefault="005B2F2E" w:rsidP="00B2190A">
          <w:pPr>
            <w:pStyle w:val="affc"/>
            <w:spacing w:before="0" w:line="360" w:lineRule="auto"/>
            <w:rPr>
              <w:rFonts w:ascii="Times New Roman" w:hAnsi="Times New Roman" w:cs="Times New Roman"/>
              <w:b w:val="0"/>
            </w:rPr>
          </w:pPr>
        </w:p>
        <w:p w:rsidR="006338E5" w:rsidRPr="006338E5" w:rsidRDefault="00AF4A7A" w:rsidP="00B2190A">
          <w:pPr>
            <w:pStyle w:val="16"/>
            <w:spacing w:before="0" w:line="36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r w:rsidRPr="006338E5">
            <w:rPr>
              <w:rFonts w:ascii="Times New Roman" w:hAnsi="Times New Roman"/>
              <w:b w:val="0"/>
              <w:bCs w:val="0"/>
              <w:caps w:val="0"/>
              <w:sz w:val="28"/>
              <w:szCs w:val="28"/>
            </w:rPr>
            <w:fldChar w:fldCharType="begin"/>
          </w:r>
          <w:r w:rsidR="005B2F2E" w:rsidRPr="006338E5">
            <w:rPr>
              <w:rFonts w:ascii="Times New Roman" w:hAnsi="Times New Roman"/>
              <w:b w:val="0"/>
              <w:sz w:val="28"/>
              <w:szCs w:val="28"/>
            </w:rPr>
            <w:instrText xml:space="preserve"> TOC \o "1-3" \h \z \u </w:instrText>
          </w:r>
          <w:r w:rsidRPr="006338E5">
            <w:rPr>
              <w:rFonts w:ascii="Times New Roman" w:hAnsi="Times New Roman"/>
              <w:b w:val="0"/>
              <w:bCs w:val="0"/>
              <w:caps w:val="0"/>
              <w:sz w:val="28"/>
              <w:szCs w:val="28"/>
            </w:rPr>
            <w:fldChar w:fldCharType="separate"/>
          </w:r>
          <w:hyperlink w:anchor="_Toc368667072" w:history="1">
            <w:r w:rsidR="006338E5" w:rsidRPr="006338E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Введение</w:t>
            </w:r>
            <w:r w:rsidR="006338E5" w:rsidRPr="006338E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_Toc368667072 \h </w:instrTex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6A0459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3</w: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38E5" w:rsidRPr="006338E5" w:rsidRDefault="00AF4A7A" w:rsidP="00B2190A">
          <w:pPr>
            <w:pStyle w:val="16"/>
            <w:spacing w:before="0" w:line="36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7073" w:history="1">
            <w:r w:rsidR="006338E5" w:rsidRPr="006338E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1</w:t>
            </w:r>
            <w:r w:rsidR="006338E5" w:rsidRPr="006338E5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6338E5" w:rsidRPr="006338E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Структура программы мероприятий</w:t>
            </w:r>
            <w:r w:rsidR="006338E5" w:rsidRPr="006338E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_Toc368667073 \h </w:instrTex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6A0459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4</w: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38E5" w:rsidRPr="006338E5" w:rsidRDefault="00AF4A7A" w:rsidP="00B2190A">
          <w:pPr>
            <w:pStyle w:val="16"/>
            <w:spacing w:before="0" w:line="36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7074" w:history="1">
            <w:r w:rsidR="006338E5" w:rsidRPr="006338E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2 Общая оценка вероятных воздействий реализации мероприятий Схемы на окружающую среду</w:t>
            </w:r>
            <w:r w:rsidR="006338E5" w:rsidRPr="006338E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_Toc368667074 \h </w:instrTex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6A0459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9</w: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38E5" w:rsidRPr="006338E5" w:rsidRDefault="00AF4A7A" w:rsidP="00B2190A">
          <w:pPr>
            <w:pStyle w:val="25"/>
            <w:spacing w:before="0" w:line="360" w:lineRule="auto"/>
            <w:rPr>
              <w:rFonts w:ascii="Times New Roman" w:eastAsiaTheme="minorEastAsia" w:hAnsi="Times New Roman"/>
              <w:b w:val="0"/>
              <w:noProof/>
              <w:sz w:val="28"/>
              <w:szCs w:val="28"/>
            </w:rPr>
          </w:pPr>
          <w:hyperlink w:anchor="_Toc368667075" w:history="1">
            <w:r w:rsidR="006338E5" w:rsidRPr="006338E5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2.1 Оценка затрат на реализацию программных мероприятий</w:t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_Toc368667075 \h </w:instrTex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6A0459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9</w: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38E5" w:rsidRPr="006338E5" w:rsidRDefault="00AF4A7A" w:rsidP="00B2190A">
          <w:pPr>
            <w:pStyle w:val="25"/>
            <w:spacing w:before="0" w:line="360" w:lineRule="auto"/>
            <w:rPr>
              <w:rFonts w:ascii="Times New Roman" w:eastAsiaTheme="minorEastAsia" w:hAnsi="Times New Roman"/>
              <w:b w:val="0"/>
              <w:noProof/>
              <w:sz w:val="28"/>
              <w:szCs w:val="28"/>
            </w:rPr>
          </w:pPr>
          <w:hyperlink w:anchor="_Toc368667076" w:history="1">
            <w:r w:rsidR="006338E5" w:rsidRPr="006338E5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2.2 Оценка предотвращенных ущербов и эффективности программных мероприятий</w:t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_Toc368667076 \h </w:instrTex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6A0459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13</w: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38E5" w:rsidRPr="006338E5" w:rsidRDefault="00AF4A7A" w:rsidP="00B2190A">
          <w:pPr>
            <w:pStyle w:val="25"/>
            <w:spacing w:before="0" w:line="360" w:lineRule="auto"/>
            <w:rPr>
              <w:rFonts w:ascii="Times New Roman" w:eastAsiaTheme="minorEastAsia" w:hAnsi="Times New Roman"/>
              <w:b w:val="0"/>
              <w:noProof/>
              <w:sz w:val="28"/>
              <w:szCs w:val="28"/>
            </w:rPr>
          </w:pPr>
          <w:hyperlink w:anchor="_Toc368667077" w:history="1">
            <w:r w:rsidR="006338E5" w:rsidRPr="006338E5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2.3 Оценка эффективности реализации программных мероприятий</w:t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_Toc368667077 \h </w:instrTex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6A0459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16</w: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38E5" w:rsidRPr="006338E5" w:rsidRDefault="00AF4A7A" w:rsidP="00B2190A">
          <w:pPr>
            <w:pStyle w:val="16"/>
            <w:spacing w:before="0" w:line="36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7078" w:history="1">
            <w:r w:rsidR="006338E5" w:rsidRPr="006338E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 xml:space="preserve">Список </w:t>
            </w:r>
            <w:r w:rsidR="00BB4A52" w:rsidRPr="006338E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использованных источников</w:t>
            </w:r>
            <w:r w:rsidR="006338E5" w:rsidRPr="006338E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6338E5"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_Toc368667078 \h </w:instrTex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6A0459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19</w:t>
            </w:r>
            <w:r w:rsidRPr="006338E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B2F2E" w:rsidRPr="001B7825" w:rsidRDefault="00AF4A7A" w:rsidP="00B2190A">
          <w:pPr>
            <w:spacing w:line="360" w:lineRule="auto"/>
            <w:rPr>
              <w:szCs w:val="28"/>
            </w:rPr>
          </w:pPr>
          <w:r w:rsidRPr="006338E5">
            <w:rPr>
              <w:szCs w:val="28"/>
            </w:rPr>
            <w:fldChar w:fldCharType="end"/>
          </w:r>
        </w:p>
      </w:sdtContent>
    </w:sdt>
    <w:p w:rsidR="0067619A" w:rsidRPr="000F7A3C" w:rsidRDefault="0067619A" w:rsidP="007B2AB9">
      <w:pPr>
        <w:ind w:firstLine="0"/>
        <w:rPr>
          <w:szCs w:val="28"/>
        </w:rPr>
      </w:pPr>
      <w:r w:rsidRPr="000F7A3C">
        <w:rPr>
          <w:szCs w:val="28"/>
        </w:rPr>
        <w:br w:type="page"/>
      </w:r>
    </w:p>
    <w:p w:rsidR="00AE6EB4" w:rsidRPr="001478FE" w:rsidRDefault="00AE6EB4" w:rsidP="00E26E75">
      <w:pPr>
        <w:pStyle w:val="1"/>
        <w:numPr>
          <w:ilvl w:val="0"/>
          <w:numId w:val="0"/>
        </w:numPr>
        <w:spacing w:before="36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17258632"/>
      <w:bookmarkStart w:id="3" w:name="_Toc317262170"/>
      <w:bookmarkStart w:id="4" w:name="_Toc368667072"/>
      <w:bookmarkStart w:id="5" w:name="_Toc249261096"/>
      <w:r w:rsidRPr="001478FE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  <w:bookmarkEnd w:id="1"/>
      <w:bookmarkEnd w:id="2"/>
      <w:bookmarkEnd w:id="3"/>
      <w:bookmarkEnd w:id="4"/>
    </w:p>
    <w:p w:rsidR="00AE6EB4" w:rsidRPr="00BB4A52" w:rsidRDefault="00AE6EB4" w:rsidP="00AE6EB4">
      <w:pPr>
        <w:spacing w:line="360" w:lineRule="auto"/>
        <w:ind w:firstLine="720"/>
        <w:rPr>
          <w:szCs w:val="28"/>
        </w:rPr>
      </w:pPr>
      <w:r w:rsidRPr="00B27B5A">
        <w:rPr>
          <w:color w:val="000000" w:themeColor="text1"/>
          <w:szCs w:val="28"/>
        </w:rPr>
        <w:t>Схем</w:t>
      </w:r>
      <w:r w:rsidR="00B864BF">
        <w:rPr>
          <w:color w:val="000000" w:themeColor="text1"/>
          <w:szCs w:val="28"/>
        </w:rPr>
        <w:t>а</w:t>
      </w:r>
      <w:r w:rsidRPr="00B27B5A">
        <w:rPr>
          <w:color w:val="000000" w:themeColor="text1"/>
          <w:szCs w:val="28"/>
        </w:rPr>
        <w:t xml:space="preserve"> комплексного использования и охраны водных объектов (СКИОВО) бассейна р. </w:t>
      </w:r>
      <w:r w:rsidR="00FC1BC1">
        <w:rPr>
          <w:color w:val="000000" w:themeColor="text1"/>
          <w:szCs w:val="28"/>
        </w:rPr>
        <w:t>Пясина</w:t>
      </w:r>
      <w:r w:rsidRPr="00B27B5A">
        <w:rPr>
          <w:color w:val="000000" w:themeColor="text1"/>
          <w:szCs w:val="28"/>
        </w:rPr>
        <w:t xml:space="preserve"> в соответствии с Методическими указаниями по разработке схем комплексного использования и охраны водных объектов, </w:t>
      </w:r>
      <w:r w:rsidRPr="00BB4A52">
        <w:rPr>
          <w:szCs w:val="28"/>
        </w:rPr>
        <w:t>утвержденных приказом МПР России от 04.07.2007 № 169 и другими действующими нормативными правовыми и методическими документами.</w:t>
      </w:r>
    </w:p>
    <w:p w:rsidR="0027275F" w:rsidRPr="00BB4A52" w:rsidRDefault="006338E5" w:rsidP="0027275F">
      <w:pPr>
        <w:spacing w:line="360" w:lineRule="auto"/>
        <w:ind w:firstLine="720"/>
        <w:rPr>
          <w:szCs w:val="28"/>
        </w:rPr>
      </w:pPr>
      <w:r w:rsidRPr="00BB4A52">
        <w:rPr>
          <w:szCs w:val="28"/>
        </w:rPr>
        <w:t>Р</w:t>
      </w:r>
      <w:r w:rsidR="0027275F" w:rsidRPr="00BB4A52">
        <w:rPr>
          <w:szCs w:val="28"/>
        </w:rPr>
        <w:t>азработан</w:t>
      </w:r>
      <w:r w:rsidR="005E30F5">
        <w:rPr>
          <w:szCs w:val="28"/>
        </w:rPr>
        <w:t>н</w:t>
      </w:r>
      <w:r w:rsidR="0027275F" w:rsidRPr="00BB4A52">
        <w:rPr>
          <w:szCs w:val="28"/>
        </w:rPr>
        <w:t>ы</w:t>
      </w:r>
      <w:r w:rsidR="005E30F5">
        <w:rPr>
          <w:szCs w:val="28"/>
        </w:rPr>
        <w:t>е</w:t>
      </w:r>
      <w:r w:rsidR="0027275F" w:rsidRPr="00BB4A52">
        <w:rPr>
          <w:szCs w:val="28"/>
        </w:rPr>
        <w:t xml:space="preserve"> «Нормативы допустимого воздействия на водные объекты бассейна реки Пясина» (далее – НДВ) утверждены Федеральным агентством водных ресурсов 15.06.2012. Установленные НДВ использованы при разработке лимитов и квот на забор (изъятие) воды из водных объектов и сброс сточных вод.</w:t>
      </w:r>
    </w:p>
    <w:p w:rsidR="007B2AB9" w:rsidRDefault="007B2AB9" w:rsidP="00595A25">
      <w:pPr>
        <w:spacing w:line="360" w:lineRule="auto"/>
        <w:rPr>
          <w:szCs w:val="28"/>
        </w:rPr>
      </w:pPr>
      <w:r w:rsidRPr="00BB4A52">
        <w:rPr>
          <w:szCs w:val="28"/>
        </w:rPr>
        <w:t xml:space="preserve">В </w:t>
      </w:r>
      <w:r w:rsidR="00595A25" w:rsidRPr="00BB4A52">
        <w:rPr>
          <w:szCs w:val="28"/>
        </w:rPr>
        <w:t>пояснительной записке</w:t>
      </w:r>
      <w:r w:rsidRPr="00BB4A52">
        <w:rPr>
          <w:szCs w:val="28"/>
        </w:rPr>
        <w:t xml:space="preserve"> приведены обосновывающ</w:t>
      </w:r>
      <w:r w:rsidR="00065D8F" w:rsidRPr="00BB4A52">
        <w:rPr>
          <w:szCs w:val="28"/>
        </w:rPr>
        <w:t>ие и</w:t>
      </w:r>
      <w:r w:rsidR="00065D8F">
        <w:rPr>
          <w:szCs w:val="28"/>
        </w:rPr>
        <w:t xml:space="preserve"> вспомогательные материалы </w:t>
      </w:r>
      <w:r w:rsidR="00595A25">
        <w:rPr>
          <w:szCs w:val="28"/>
        </w:rPr>
        <w:t xml:space="preserve">по разработке перечня мероприятий, направленных на поэтапное </w:t>
      </w:r>
      <w:r>
        <w:rPr>
          <w:szCs w:val="28"/>
        </w:rPr>
        <w:t xml:space="preserve">достижение установленных в книге 3 СКИОВО целевых показателей. </w:t>
      </w:r>
    </w:p>
    <w:p w:rsidR="00986AB5" w:rsidRPr="00986AB5" w:rsidRDefault="0067619A" w:rsidP="00595A25">
      <w:pPr>
        <w:spacing w:line="360" w:lineRule="auto"/>
        <w:rPr>
          <w:rFonts w:asciiTheme="majorHAnsi" w:hAnsiTheme="majorHAnsi"/>
        </w:rPr>
      </w:pPr>
      <w:r w:rsidRPr="000F7A3C">
        <w:br w:type="page"/>
      </w:r>
      <w:bookmarkStart w:id="6" w:name="_Toc257655184"/>
      <w:bookmarkStart w:id="7" w:name="_Toc270972282"/>
      <w:bookmarkStart w:id="8" w:name="_Toc308531045"/>
      <w:bookmarkStart w:id="9" w:name="_Toc308612983"/>
      <w:bookmarkEnd w:id="5"/>
    </w:p>
    <w:p w:rsidR="00986AB5" w:rsidRPr="00595A25" w:rsidRDefault="00986AB5" w:rsidP="00FD32EB">
      <w:pPr>
        <w:pStyle w:val="1"/>
        <w:numPr>
          <w:ilvl w:val="0"/>
          <w:numId w:val="25"/>
        </w:numPr>
        <w:tabs>
          <w:tab w:val="left" w:pos="426"/>
        </w:tabs>
        <w:spacing w:before="0" w:after="24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317262171"/>
      <w:bookmarkStart w:id="11" w:name="_Toc368667073"/>
      <w:r w:rsidRPr="00595A25">
        <w:rPr>
          <w:rFonts w:ascii="Times New Roman" w:hAnsi="Times New Roman" w:cs="Times New Roman"/>
          <w:sz w:val="28"/>
          <w:szCs w:val="28"/>
        </w:rPr>
        <w:lastRenderedPageBreak/>
        <w:t>Структура программы мероприятий</w:t>
      </w:r>
      <w:bookmarkEnd w:id="10"/>
      <w:bookmarkEnd w:id="11"/>
    </w:p>
    <w:bookmarkEnd w:id="6"/>
    <w:bookmarkEnd w:id="7"/>
    <w:bookmarkEnd w:id="8"/>
    <w:bookmarkEnd w:id="9"/>
    <w:p w:rsidR="00FC1BC1" w:rsidRPr="00FC1BC1" w:rsidRDefault="00FC1BC1" w:rsidP="00FC1BC1">
      <w:pPr>
        <w:spacing w:line="360" w:lineRule="auto"/>
        <w:rPr>
          <w:szCs w:val="28"/>
        </w:rPr>
      </w:pPr>
      <w:r w:rsidRPr="00FC1BC1">
        <w:rPr>
          <w:szCs w:val="28"/>
        </w:rPr>
        <w:t>Программа мероприятий СКИОВО направлена на сохранение и восстановление водных объектов, устойчивое функционирование водохозяйственных систем в границах бассейна р. Пясина, обеспечивающих поэтапное достижение целевых показателей</w:t>
      </w:r>
      <w:r w:rsidRPr="00FC1BC1">
        <w:rPr>
          <w:color w:val="00B050"/>
          <w:szCs w:val="28"/>
        </w:rPr>
        <w:t>,</w:t>
      </w:r>
      <w:r w:rsidRPr="00FC1BC1">
        <w:rPr>
          <w:szCs w:val="28"/>
        </w:rPr>
        <w:t xml:space="preserve"> и включает:</w:t>
      </w:r>
    </w:p>
    <w:p w:rsidR="00FC1BC1" w:rsidRPr="00FC1BC1" w:rsidRDefault="00FC1BC1" w:rsidP="00FC1BC1">
      <w:pPr>
        <w:spacing w:line="360" w:lineRule="auto"/>
        <w:rPr>
          <w:szCs w:val="28"/>
        </w:rPr>
      </w:pPr>
      <w:r w:rsidRPr="00FC1BC1">
        <w:rPr>
          <w:szCs w:val="28"/>
        </w:rPr>
        <w:t>а) мероприятия по сокращению поступления загрязняющих веществ с территории бассейна (селитебных территорий);</w:t>
      </w:r>
    </w:p>
    <w:p w:rsidR="00FC1BC1" w:rsidRPr="00FC1BC1" w:rsidRDefault="00FC1BC1" w:rsidP="00FC1BC1">
      <w:pPr>
        <w:spacing w:line="360" w:lineRule="auto"/>
        <w:rPr>
          <w:szCs w:val="28"/>
        </w:rPr>
      </w:pPr>
      <w:r w:rsidRPr="00FC1BC1">
        <w:rPr>
          <w:szCs w:val="28"/>
        </w:rPr>
        <w:t>б) мероприятия по сокращению сброса загрязняющих веществ со сточными водами;</w:t>
      </w:r>
    </w:p>
    <w:p w:rsidR="00FC1BC1" w:rsidRPr="00FC1BC1" w:rsidRDefault="00FC1BC1" w:rsidP="00FC1BC1">
      <w:pPr>
        <w:spacing w:line="360" w:lineRule="auto"/>
        <w:rPr>
          <w:szCs w:val="28"/>
        </w:rPr>
      </w:pPr>
      <w:r w:rsidRPr="00FC1BC1">
        <w:rPr>
          <w:szCs w:val="28"/>
        </w:rPr>
        <w:t>в) мероприятия по рациональному использованию и распределению водных ресурсов, направленные, в том числе, на соблюдение:</w:t>
      </w:r>
    </w:p>
    <w:p w:rsidR="00FC1BC1" w:rsidRPr="00FC1BC1" w:rsidRDefault="00FC1BC1" w:rsidP="00FC1BC1">
      <w:pPr>
        <w:spacing w:line="360" w:lineRule="auto"/>
        <w:rPr>
          <w:szCs w:val="28"/>
        </w:rPr>
      </w:pPr>
      <w:r w:rsidRPr="00FC1BC1">
        <w:rPr>
          <w:szCs w:val="28"/>
        </w:rPr>
        <w:t>- лимитов забора (изъятия) водных ресурсов из водных объектов по водохозяйственным участкам бассейна р. Пясина;</w:t>
      </w:r>
    </w:p>
    <w:p w:rsidR="00FC1BC1" w:rsidRPr="00FC1BC1" w:rsidRDefault="00FC1BC1" w:rsidP="00FC1BC1">
      <w:pPr>
        <w:spacing w:line="360" w:lineRule="auto"/>
        <w:rPr>
          <w:szCs w:val="28"/>
        </w:rPr>
      </w:pPr>
      <w:r w:rsidRPr="00FC1BC1">
        <w:rPr>
          <w:szCs w:val="28"/>
        </w:rPr>
        <w:t>- квот забора (изъятия) водных ресурсов из водных объектов, выделяемых каждому субъекту РФ по каждому водохозяйственному участку;</w:t>
      </w:r>
    </w:p>
    <w:p w:rsidR="00FC1BC1" w:rsidRPr="00FC1BC1" w:rsidRDefault="00FC1BC1" w:rsidP="00FC1BC1">
      <w:pPr>
        <w:spacing w:line="360" w:lineRule="auto"/>
        <w:rPr>
          <w:szCs w:val="28"/>
        </w:rPr>
      </w:pPr>
      <w:r w:rsidRPr="00FC1BC1">
        <w:rPr>
          <w:szCs w:val="28"/>
        </w:rPr>
        <w:t>- лимитов сброса сточных вод в водные объекты по водохозяйственным участкам;</w:t>
      </w:r>
    </w:p>
    <w:p w:rsidR="00FC1BC1" w:rsidRPr="00FC1BC1" w:rsidRDefault="00FC1BC1" w:rsidP="00FC1BC1">
      <w:pPr>
        <w:spacing w:line="360" w:lineRule="auto"/>
        <w:rPr>
          <w:szCs w:val="28"/>
        </w:rPr>
      </w:pPr>
      <w:r w:rsidRPr="00FC1BC1">
        <w:rPr>
          <w:szCs w:val="28"/>
        </w:rPr>
        <w:t>- квот сброса сточных вод в водные объекты, выделяемых каждому субъекту Р</w:t>
      </w:r>
      <w:r w:rsidR="005347A7">
        <w:rPr>
          <w:szCs w:val="28"/>
        </w:rPr>
        <w:t xml:space="preserve">оссийской </w:t>
      </w:r>
      <w:r w:rsidRPr="00FC1BC1">
        <w:rPr>
          <w:szCs w:val="28"/>
        </w:rPr>
        <w:t>Ф</w:t>
      </w:r>
      <w:r w:rsidR="005347A7">
        <w:rPr>
          <w:szCs w:val="28"/>
        </w:rPr>
        <w:t>едерации</w:t>
      </w:r>
      <w:r w:rsidRPr="00FC1BC1">
        <w:rPr>
          <w:szCs w:val="28"/>
        </w:rPr>
        <w:t xml:space="preserve"> по каждому водохозяйственному участку. </w:t>
      </w:r>
    </w:p>
    <w:p w:rsidR="00DB4031" w:rsidRPr="00472FE6" w:rsidRDefault="00DB4031" w:rsidP="00595A25">
      <w:pPr>
        <w:spacing w:line="360" w:lineRule="auto"/>
        <w:rPr>
          <w:szCs w:val="28"/>
        </w:rPr>
      </w:pPr>
      <w:r w:rsidRPr="00472FE6">
        <w:rPr>
          <w:szCs w:val="28"/>
        </w:rPr>
        <w:t>Мероприятия</w:t>
      </w:r>
      <w:r>
        <w:rPr>
          <w:szCs w:val="28"/>
        </w:rPr>
        <w:t>,</w:t>
      </w:r>
      <w:r w:rsidRPr="00472FE6">
        <w:rPr>
          <w:szCs w:val="28"/>
        </w:rPr>
        <w:t xml:space="preserve"> в соответствии с </w:t>
      </w:r>
      <w:r>
        <w:rPr>
          <w:szCs w:val="28"/>
        </w:rPr>
        <w:t>методическими указаниями по разработке СКИОВО, утвержденными приказом МПР России от 04.07.2007 № 169 (далее – МУ СКИОВО),</w:t>
      </w:r>
      <w:r w:rsidRPr="00472FE6">
        <w:rPr>
          <w:szCs w:val="28"/>
        </w:rPr>
        <w:t xml:space="preserve"> </w:t>
      </w:r>
      <w:r>
        <w:rPr>
          <w:szCs w:val="28"/>
        </w:rPr>
        <w:t>группируются</w:t>
      </w:r>
      <w:r w:rsidRPr="00472FE6">
        <w:rPr>
          <w:szCs w:val="28"/>
        </w:rPr>
        <w:t xml:space="preserve"> по следующим направлениям:</w:t>
      </w:r>
    </w:p>
    <w:p w:rsidR="00DB4031" w:rsidRPr="00472FE6" w:rsidRDefault="00DB4031" w:rsidP="00595A25">
      <w:pPr>
        <w:spacing w:line="360" w:lineRule="auto"/>
        <w:rPr>
          <w:szCs w:val="28"/>
        </w:rPr>
      </w:pPr>
      <w:r w:rsidRPr="00472FE6">
        <w:rPr>
          <w:szCs w:val="28"/>
        </w:rPr>
        <w:t>фундаментальные мероприятия;</w:t>
      </w:r>
    </w:p>
    <w:p w:rsidR="00DB4031" w:rsidRDefault="00DB4031" w:rsidP="00595A25">
      <w:pPr>
        <w:spacing w:line="360" w:lineRule="auto"/>
        <w:rPr>
          <w:szCs w:val="28"/>
        </w:rPr>
      </w:pPr>
      <w:r>
        <w:rPr>
          <w:szCs w:val="28"/>
        </w:rPr>
        <w:t>институциональные мероприятия;</w:t>
      </w:r>
    </w:p>
    <w:p w:rsidR="00DB4031" w:rsidRDefault="00DB4031" w:rsidP="00595A25">
      <w:pPr>
        <w:spacing w:line="360" w:lineRule="auto"/>
        <w:rPr>
          <w:szCs w:val="28"/>
        </w:rPr>
      </w:pPr>
      <w:r>
        <w:rPr>
          <w:szCs w:val="28"/>
        </w:rPr>
        <w:t>мероприятия по улучшению оперативного управления;</w:t>
      </w:r>
    </w:p>
    <w:p w:rsidR="00DB4031" w:rsidRDefault="00DB4031" w:rsidP="00595A25">
      <w:pPr>
        <w:spacing w:line="360" w:lineRule="auto"/>
        <w:rPr>
          <w:szCs w:val="28"/>
        </w:rPr>
      </w:pPr>
      <w:r>
        <w:rPr>
          <w:szCs w:val="28"/>
        </w:rPr>
        <w:t>структурные мероприятия.</w:t>
      </w:r>
    </w:p>
    <w:p w:rsidR="00185882" w:rsidRPr="00B24C9E" w:rsidRDefault="00185882" w:rsidP="00595A25">
      <w:pPr>
        <w:spacing w:line="360" w:lineRule="auto"/>
        <w:rPr>
          <w:szCs w:val="28"/>
        </w:rPr>
      </w:pPr>
      <w:r w:rsidRPr="00B24C9E">
        <w:rPr>
          <w:szCs w:val="28"/>
        </w:rPr>
        <w:t xml:space="preserve">Программа мероприятий СКИОВО осуществляется </w:t>
      </w:r>
      <w:r w:rsidR="007D723B">
        <w:rPr>
          <w:szCs w:val="28"/>
        </w:rPr>
        <w:t>по этапам:</w:t>
      </w:r>
    </w:p>
    <w:p w:rsidR="007D723B" w:rsidRDefault="00185882" w:rsidP="00137D8A">
      <w:pPr>
        <w:tabs>
          <w:tab w:val="left" w:pos="851"/>
          <w:tab w:val="left" w:pos="993"/>
        </w:tabs>
        <w:spacing w:line="360" w:lineRule="auto"/>
        <w:rPr>
          <w:szCs w:val="28"/>
        </w:rPr>
      </w:pPr>
      <w:r w:rsidRPr="00B24C9E">
        <w:rPr>
          <w:szCs w:val="28"/>
        </w:rPr>
        <w:t>1.</w:t>
      </w:r>
      <w:r w:rsidRPr="00B24C9E">
        <w:rPr>
          <w:szCs w:val="28"/>
        </w:rPr>
        <w:tab/>
        <w:t>201</w:t>
      </w:r>
      <w:r>
        <w:rPr>
          <w:szCs w:val="28"/>
        </w:rPr>
        <w:t>3</w:t>
      </w:r>
      <w:r w:rsidR="007D723B">
        <w:rPr>
          <w:szCs w:val="28"/>
        </w:rPr>
        <w:t xml:space="preserve"> </w:t>
      </w:r>
      <w:r w:rsidR="005347A7">
        <w:rPr>
          <w:szCs w:val="28"/>
        </w:rPr>
        <w:noBreakHyphen/>
      </w:r>
      <w:r w:rsidR="007D723B">
        <w:rPr>
          <w:szCs w:val="28"/>
        </w:rPr>
        <w:t xml:space="preserve"> </w:t>
      </w:r>
      <w:r w:rsidRPr="00B24C9E">
        <w:rPr>
          <w:szCs w:val="28"/>
        </w:rPr>
        <w:t>20</w:t>
      </w:r>
      <w:r w:rsidR="007D723B">
        <w:rPr>
          <w:szCs w:val="28"/>
        </w:rPr>
        <w:t>15</w:t>
      </w:r>
      <w:r w:rsidRPr="00B24C9E">
        <w:rPr>
          <w:szCs w:val="28"/>
        </w:rPr>
        <w:t xml:space="preserve"> гг.</w:t>
      </w:r>
      <w:r w:rsidR="007D723B">
        <w:rPr>
          <w:szCs w:val="28"/>
        </w:rPr>
        <w:t>;</w:t>
      </w:r>
    </w:p>
    <w:p w:rsidR="007D723B" w:rsidRDefault="007D723B" w:rsidP="00137D8A">
      <w:pPr>
        <w:tabs>
          <w:tab w:val="left" w:pos="851"/>
          <w:tab w:val="left" w:pos="993"/>
        </w:tabs>
        <w:spacing w:line="360" w:lineRule="auto"/>
        <w:rPr>
          <w:szCs w:val="28"/>
        </w:rPr>
      </w:pPr>
      <w:r>
        <w:rPr>
          <w:szCs w:val="28"/>
        </w:rPr>
        <w:t xml:space="preserve">2. </w:t>
      </w:r>
      <w:r>
        <w:rPr>
          <w:szCs w:val="28"/>
        </w:rPr>
        <w:tab/>
        <w:t xml:space="preserve">2016 </w:t>
      </w:r>
      <w:r w:rsidR="005347A7">
        <w:rPr>
          <w:szCs w:val="28"/>
        </w:rPr>
        <w:noBreakHyphen/>
      </w:r>
      <w:r>
        <w:rPr>
          <w:szCs w:val="28"/>
        </w:rPr>
        <w:t xml:space="preserve"> 2020 гг.;</w:t>
      </w:r>
    </w:p>
    <w:p w:rsidR="00185882" w:rsidRDefault="007D723B" w:rsidP="00137D8A">
      <w:pPr>
        <w:tabs>
          <w:tab w:val="left" w:pos="851"/>
          <w:tab w:val="left" w:pos="993"/>
        </w:tabs>
        <w:spacing w:line="360" w:lineRule="auto"/>
        <w:rPr>
          <w:szCs w:val="28"/>
        </w:rPr>
      </w:pPr>
      <w:r>
        <w:rPr>
          <w:szCs w:val="28"/>
        </w:rPr>
        <w:t xml:space="preserve">3. </w:t>
      </w:r>
      <w:r>
        <w:rPr>
          <w:szCs w:val="28"/>
        </w:rPr>
        <w:tab/>
        <w:t xml:space="preserve">2021 </w:t>
      </w:r>
      <w:r w:rsidR="005347A7">
        <w:rPr>
          <w:szCs w:val="28"/>
        </w:rPr>
        <w:noBreakHyphen/>
      </w:r>
      <w:r>
        <w:rPr>
          <w:szCs w:val="28"/>
        </w:rPr>
        <w:t xml:space="preserve"> 2025 гг.;</w:t>
      </w:r>
    </w:p>
    <w:p w:rsidR="007D723B" w:rsidRDefault="007D723B" w:rsidP="00137D8A">
      <w:pPr>
        <w:tabs>
          <w:tab w:val="left" w:pos="851"/>
          <w:tab w:val="left" w:pos="993"/>
        </w:tabs>
        <w:spacing w:line="360" w:lineRule="auto"/>
        <w:rPr>
          <w:szCs w:val="28"/>
        </w:rPr>
      </w:pPr>
      <w:r>
        <w:rPr>
          <w:szCs w:val="28"/>
        </w:rPr>
        <w:t xml:space="preserve">4. </w:t>
      </w:r>
      <w:r>
        <w:rPr>
          <w:szCs w:val="28"/>
        </w:rPr>
        <w:tab/>
        <w:t xml:space="preserve">2026 </w:t>
      </w:r>
      <w:r w:rsidR="005347A7">
        <w:rPr>
          <w:szCs w:val="28"/>
        </w:rPr>
        <w:noBreakHyphen/>
      </w:r>
      <w:r>
        <w:rPr>
          <w:szCs w:val="28"/>
        </w:rPr>
        <w:t xml:space="preserve"> 2030 гг.</w:t>
      </w:r>
    </w:p>
    <w:p w:rsidR="00FC1BC1" w:rsidRPr="00FC1BC1" w:rsidRDefault="00FC1BC1" w:rsidP="00FC1BC1">
      <w:pPr>
        <w:spacing w:line="360" w:lineRule="auto"/>
        <w:rPr>
          <w:szCs w:val="28"/>
        </w:rPr>
      </w:pPr>
      <w:r w:rsidRPr="00FC1BC1">
        <w:rPr>
          <w:szCs w:val="28"/>
        </w:rPr>
        <w:t xml:space="preserve">Основная задача первого этапа </w:t>
      </w:r>
      <w:r w:rsidR="00FD32EB">
        <w:rPr>
          <w:szCs w:val="28"/>
        </w:rPr>
        <w:t>–</w:t>
      </w:r>
      <w:r w:rsidRPr="00FC1BC1">
        <w:rPr>
          <w:szCs w:val="28"/>
        </w:rPr>
        <w:t xml:space="preserve"> добиться стабилизации (не</w:t>
      </w:r>
      <w:r w:rsidR="00306749">
        <w:rPr>
          <w:szCs w:val="28"/>
        </w:rPr>
        <w:t xml:space="preserve"> </w:t>
      </w:r>
      <w:r w:rsidRPr="00FC1BC1">
        <w:rPr>
          <w:szCs w:val="28"/>
        </w:rPr>
        <w:t xml:space="preserve">ухудшения) состояния бассейна по основным показателям. Предусмотрено также проведение необходимых фундаментальных мероприятий и мероприятий, направленных на улучшение оперативного управления использованием и охраной водных объектов. Мероприятия первого этапа детализированы по годам реализации. По результатам первого этапа будут уточнены параметры СКИОВО на последующий этап (включая параметры целевого состояния бассейна, перечень и оценку стоимости мероприятий). </w:t>
      </w:r>
    </w:p>
    <w:p w:rsidR="00086A60" w:rsidRPr="00086A60" w:rsidRDefault="00086A60" w:rsidP="00086A60">
      <w:pPr>
        <w:spacing w:line="360" w:lineRule="auto"/>
      </w:pPr>
      <w:bookmarkStart w:id="12" w:name="_Toc274144694"/>
      <w:bookmarkStart w:id="13" w:name="_Toc275341800"/>
      <w:bookmarkStart w:id="14" w:name="_Toc308612984"/>
      <w:bookmarkStart w:id="15" w:name="_Toc317262172"/>
      <w:bookmarkStart w:id="16" w:name="_Toc270972283"/>
      <w:bookmarkStart w:id="17" w:name="_Toc257655185"/>
      <w:bookmarkStart w:id="18" w:name="_Toc308531046"/>
      <w:bookmarkStart w:id="19" w:name="_Toc308612988"/>
      <w:r w:rsidRPr="00086A60">
        <w:rPr>
          <w:rFonts w:asciiTheme="minorHAnsi" w:hAnsiTheme="minorHAnsi"/>
        </w:rPr>
        <w:t>Фундаментальные мероприятия</w:t>
      </w:r>
      <w:bookmarkEnd w:id="12"/>
      <w:bookmarkEnd w:id="13"/>
      <w:bookmarkEnd w:id="14"/>
      <w:r w:rsidRPr="00086A60">
        <w:rPr>
          <w:rFonts w:asciiTheme="minorHAnsi" w:hAnsiTheme="minorHAnsi"/>
        </w:rPr>
        <w:t>.</w:t>
      </w:r>
      <w:r w:rsidRPr="00086A60">
        <w:rPr>
          <w:b/>
          <w:i/>
        </w:rPr>
        <w:t xml:space="preserve"> </w:t>
      </w:r>
      <w:r w:rsidRPr="00086A60">
        <w:t>Согласно п. 22.4 МУ СКИОВО, основной целью включения мероприятий фундаментального характера является совершенствование информационной и научно-методической базы для управления речным бассейном на новом организационном уровне с использованием современных данных о процессах, происходящих в бассейне и современном антропогенном влиянии на территорию водосбора, водоемы и водотоки.</w:t>
      </w:r>
    </w:p>
    <w:p w:rsidR="00FC1BC1" w:rsidRPr="00FC1BC1" w:rsidRDefault="00FC1BC1" w:rsidP="00FC1BC1">
      <w:pPr>
        <w:spacing w:line="360" w:lineRule="auto"/>
        <w:rPr>
          <w:b/>
          <w:i/>
        </w:rPr>
      </w:pPr>
      <w:r w:rsidRPr="00FC1BC1">
        <w:t>В состав фундаментальных мероприятий, среди прочих, включены следующие виды мероприятий:</w:t>
      </w:r>
    </w:p>
    <w:p w:rsidR="004B084C" w:rsidRPr="00FC1BC1" w:rsidRDefault="004B084C" w:rsidP="00FC1BC1">
      <w:pPr>
        <w:spacing w:line="360" w:lineRule="auto"/>
      </w:pPr>
      <w:r w:rsidRPr="00FC1BC1">
        <w:t>- инвентаризация поверхностных водных объектов;</w:t>
      </w:r>
    </w:p>
    <w:p w:rsidR="004B084C" w:rsidRPr="00FC1BC1" w:rsidRDefault="004B084C" w:rsidP="00FC1BC1">
      <w:pPr>
        <w:spacing w:line="360" w:lineRule="auto"/>
      </w:pPr>
      <w:r w:rsidRPr="00FC1BC1">
        <w:t xml:space="preserve">- </w:t>
      </w:r>
      <w:proofErr w:type="spellStart"/>
      <w:r w:rsidRPr="00FC1BC1">
        <w:t>предпроектные</w:t>
      </w:r>
      <w:proofErr w:type="spellEnd"/>
      <w:r w:rsidRPr="00FC1BC1">
        <w:t xml:space="preserve"> проработки для снятия </w:t>
      </w:r>
      <w:proofErr w:type="gramStart"/>
      <w:r w:rsidRPr="00FC1BC1">
        <w:t>угрозы аварийного загрязнения системы питьевого водоснабжения городско</w:t>
      </w:r>
      <w:r w:rsidR="00FD32EB">
        <w:t>го округа</w:t>
      </w:r>
      <w:proofErr w:type="gramEnd"/>
      <w:r w:rsidRPr="00FC1BC1">
        <w:t>;</w:t>
      </w:r>
    </w:p>
    <w:p w:rsidR="004B084C" w:rsidRPr="00FC1BC1" w:rsidRDefault="004B084C" w:rsidP="00FC1BC1">
      <w:pPr>
        <w:spacing w:line="360" w:lineRule="auto"/>
      </w:pPr>
      <w:r w:rsidRPr="00FC1BC1">
        <w:t>- разработка программы мониторинга развития гидрометрических, гидробиологических, гидрохимических постов сети наблюдений на водных объектах;</w:t>
      </w:r>
    </w:p>
    <w:p w:rsidR="004B084C" w:rsidRPr="00FC1BC1" w:rsidRDefault="004B084C" w:rsidP="00FC1BC1">
      <w:pPr>
        <w:spacing w:line="360" w:lineRule="auto"/>
      </w:pPr>
      <w:r w:rsidRPr="00FC1BC1">
        <w:t>- научно-исследовательские работы по созданию автоматизированной системы сбора, накопления и обработки данных мониторинга водных объектов.</w:t>
      </w:r>
    </w:p>
    <w:p w:rsidR="00FC1BC1" w:rsidRPr="00FC1BC1" w:rsidRDefault="00FC1BC1" w:rsidP="00FC1BC1">
      <w:pPr>
        <w:spacing w:line="360" w:lineRule="auto"/>
      </w:pPr>
      <w:bookmarkStart w:id="20" w:name="_Toc274144695"/>
      <w:bookmarkStart w:id="21" w:name="_Toc275341801"/>
      <w:bookmarkStart w:id="22" w:name="_Toc308612985"/>
      <w:r w:rsidRPr="00FC1BC1">
        <w:t xml:space="preserve">В Перечне представлены </w:t>
      </w:r>
      <w:proofErr w:type="spellStart"/>
      <w:r w:rsidRPr="00FC1BC1">
        <w:t>общебассейновые</w:t>
      </w:r>
      <w:proofErr w:type="spellEnd"/>
      <w:r w:rsidRPr="00FC1BC1">
        <w:t xml:space="preserve"> фундаментальные мероприятия, работы фундаментального характера, в т</w:t>
      </w:r>
      <w:r w:rsidR="005347A7">
        <w:t xml:space="preserve">ом </w:t>
      </w:r>
      <w:r w:rsidRPr="00FC1BC1">
        <w:t>ч</w:t>
      </w:r>
      <w:r w:rsidR="005347A7">
        <w:t>исле,</w:t>
      </w:r>
      <w:r w:rsidRPr="00FC1BC1">
        <w:t xml:space="preserve"> научно-исследовательские и изыскательские, проводимые на территории бассейна р</w:t>
      </w:r>
      <w:r w:rsidR="005347A7">
        <w:t>еки</w:t>
      </w:r>
      <w:r w:rsidRPr="00FC1BC1">
        <w:t xml:space="preserve"> Пясина. Все фундаментальные работы направлены на решение двух ключевых проблем: загрязнение водных объектов и </w:t>
      </w:r>
      <w:proofErr w:type="spellStart"/>
      <w:r w:rsidRPr="00FC1BC1">
        <w:t>водообеспечение</w:t>
      </w:r>
      <w:proofErr w:type="spellEnd"/>
      <w:r w:rsidRPr="00FC1BC1">
        <w:t xml:space="preserve"> населения и объектов экономики. </w:t>
      </w:r>
    </w:p>
    <w:p w:rsidR="00086A60" w:rsidRPr="00086A60" w:rsidRDefault="00086A60" w:rsidP="00086A60">
      <w:pPr>
        <w:spacing w:line="360" w:lineRule="auto"/>
      </w:pPr>
      <w:r w:rsidRPr="00086A60">
        <w:rPr>
          <w:rFonts w:asciiTheme="minorHAnsi" w:hAnsiTheme="minorHAnsi"/>
        </w:rPr>
        <w:t>Институциональные мероприятия</w:t>
      </w:r>
      <w:bookmarkEnd w:id="20"/>
      <w:bookmarkEnd w:id="21"/>
      <w:bookmarkEnd w:id="22"/>
      <w:r w:rsidRPr="00086A60">
        <w:rPr>
          <w:rFonts w:asciiTheme="minorHAnsi" w:hAnsiTheme="minorHAnsi"/>
        </w:rPr>
        <w:t>.</w:t>
      </w:r>
      <w:r w:rsidRPr="00086A60">
        <w:rPr>
          <w:b/>
          <w:i/>
        </w:rPr>
        <w:t xml:space="preserve"> </w:t>
      </w:r>
      <w:r w:rsidRPr="00086A60">
        <w:t>Согласно п. 22.5 МУ СКИОВО, основной целью включения институциональных мероприятий является совершенствование организационной правовой структуры управления водопользованием и водным хозяйством, планирования на региональном и бассейновом уровне</w:t>
      </w:r>
      <w:r w:rsidR="00997A9C">
        <w:t>.</w:t>
      </w:r>
    </w:p>
    <w:p w:rsidR="004B084C" w:rsidRPr="004D62BC" w:rsidRDefault="004D62BC" w:rsidP="004D62BC">
      <w:pPr>
        <w:spacing w:line="360" w:lineRule="auto"/>
        <w:rPr>
          <w:b/>
          <w:i/>
        </w:rPr>
      </w:pPr>
      <w:bookmarkStart w:id="23" w:name="_Toc274144696"/>
      <w:bookmarkStart w:id="24" w:name="_Toc275341802"/>
      <w:bookmarkStart w:id="25" w:name="_Toc308612986"/>
      <w:r w:rsidRPr="004D62BC">
        <w:t>В перечень институциональных мероприятий</w:t>
      </w:r>
      <w:r w:rsidR="004B084C" w:rsidRPr="004D62BC">
        <w:t>, среди прочих, включены следующие виды мероприятий:</w:t>
      </w:r>
    </w:p>
    <w:p w:rsidR="004B084C" w:rsidRPr="004D62BC" w:rsidRDefault="004B084C" w:rsidP="004D62BC">
      <w:pPr>
        <w:spacing w:line="360" w:lineRule="auto"/>
      </w:pPr>
      <w:r w:rsidRPr="004D62BC">
        <w:t>- подготовка нормативных правовых документов о стимулировании водоохраной деятельности;</w:t>
      </w:r>
    </w:p>
    <w:p w:rsidR="004B084C" w:rsidRPr="004D62BC" w:rsidRDefault="004B084C" w:rsidP="004D62BC">
      <w:pPr>
        <w:spacing w:line="360" w:lineRule="auto"/>
      </w:pPr>
      <w:r w:rsidRPr="004D62BC">
        <w:t>- разработка и реализация проектов установления водоохранных зон водных объектов бассейна р. Пясина.</w:t>
      </w:r>
    </w:p>
    <w:p w:rsidR="00086A60" w:rsidRPr="00086A60" w:rsidRDefault="00086A60" w:rsidP="00086A60">
      <w:pPr>
        <w:spacing w:line="360" w:lineRule="auto"/>
      </w:pPr>
      <w:r w:rsidRPr="00086A60">
        <w:rPr>
          <w:rFonts w:asciiTheme="minorHAnsi" w:hAnsiTheme="minorHAnsi"/>
        </w:rPr>
        <w:t>Мероприятия по улучшению оперативного управления</w:t>
      </w:r>
      <w:bookmarkEnd w:id="23"/>
      <w:bookmarkEnd w:id="24"/>
      <w:bookmarkEnd w:id="25"/>
      <w:r w:rsidRPr="00086A60">
        <w:rPr>
          <w:rFonts w:asciiTheme="minorHAnsi" w:hAnsiTheme="minorHAnsi"/>
        </w:rPr>
        <w:t>.</w:t>
      </w:r>
      <w:r w:rsidRPr="00086A60">
        <w:rPr>
          <w:b/>
          <w:i/>
        </w:rPr>
        <w:t xml:space="preserve"> </w:t>
      </w:r>
      <w:r w:rsidRPr="00086A60">
        <w:t xml:space="preserve">Согласно п. 22.6 МУ СКИОВО, </w:t>
      </w:r>
      <w:r w:rsidRPr="00B61717">
        <w:t>о</w:t>
      </w:r>
      <w:r w:rsidRPr="00086A60">
        <w:t>сновной целью включения мероприятий по улучшению оперативного управления является совершенствование функций контроля и надзора за использованием и охраной водных объектов, совершенствование оперативных функций на региональном и бассейновом уровне.</w:t>
      </w:r>
    </w:p>
    <w:p w:rsidR="004B084C" w:rsidRPr="004D62BC" w:rsidRDefault="004D62BC" w:rsidP="004D62BC">
      <w:pPr>
        <w:spacing w:line="360" w:lineRule="auto"/>
        <w:rPr>
          <w:b/>
          <w:i/>
        </w:rPr>
      </w:pPr>
      <w:r w:rsidRPr="004D62BC">
        <w:t>В</w:t>
      </w:r>
      <w:r w:rsidR="004B084C" w:rsidRPr="004D62BC">
        <w:t xml:space="preserve"> составе мероприятий по улучшению оперативного управления в Перечень, среди прочих, включены следующие виды мероприятий:</w:t>
      </w:r>
    </w:p>
    <w:p w:rsidR="004B084C" w:rsidRPr="004D62BC" w:rsidRDefault="004B084C" w:rsidP="004D62BC">
      <w:pPr>
        <w:spacing w:line="360" w:lineRule="auto"/>
      </w:pPr>
      <w:r w:rsidRPr="004D62BC">
        <w:t>- разработка документов, регламентирующих безопасность гидротехнических сооружений в составе опасных объектов;</w:t>
      </w:r>
    </w:p>
    <w:p w:rsidR="004B084C" w:rsidRPr="004D62BC" w:rsidRDefault="004B084C" w:rsidP="004D62BC">
      <w:pPr>
        <w:spacing w:line="360" w:lineRule="auto"/>
      </w:pPr>
      <w:r w:rsidRPr="004D62BC">
        <w:t>- разработка регламента и реализация межведомственного обмена данными, необходимыми для функционирования ГИС в полном объеме.</w:t>
      </w:r>
    </w:p>
    <w:p w:rsidR="00086A60" w:rsidRPr="00086A60" w:rsidRDefault="00086A60" w:rsidP="00086A60">
      <w:pPr>
        <w:spacing w:line="360" w:lineRule="auto"/>
        <w:rPr>
          <w:b/>
          <w:i/>
        </w:rPr>
      </w:pPr>
      <w:bookmarkStart w:id="26" w:name="_Toc274144697"/>
      <w:bookmarkStart w:id="27" w:name="_Toc275341803"/>
      <w:bookmarkStart w:id="28" w:name="_Toc308612987"/>
      <w:r w:rsidRPr="00086A60">
        <w:rPr>
          <w:rFonts w:asciiTheme="minorHAnsi" w:hAnsiTheme="minorHAnsi"/>
        </w:rPr>
        <w:t>Структурные мероприятия</w:t>
      </w:r>
      <w:bookmarkEnd w:id="26"/>
      <w:bookmarkEnd w:id="27"/>
      <w:bookmarkEnd w:id="28"/>
      <w:r w:rsidRPr="00086A60">
        <w:rPr>
          <w:rFonts w:asciiTheme="minorHAnsi" w:hAnsiTheme="minorHAnsi"/>
        </w:rPr>
        <w:t>.</w:t>
      </w:r>
      <w:r w:rsidRPr="00086A60">
        <w:rPr>
          <w:b/>
          <w:i/>
        </w:rPr>
        <w:t xml:space="preserve"> </w:t>
      </w:r>
      <w:r w:rsidRPr="00086A60">
        <w:t>Согласно п. 22.7 МУ СКИОВО, в составе структурных включены следующие виды мероприятий:</w:t>
      </w:r>
    </w:p>
    <w:p w:rsidR="004B084C" w:rsidRPr="004D62BC" w:rsidRDefault="004B084C" w:rsidP="004D62BC">
      <w:pPr>
        <w:spacing w:line="360" w:lineRule="auto"/>
      </w:pPr>
      <w:r w:rsidRPr="004D62BC">
        <w:t xml:space="preserve">- строительство и реконструкция очистных сооружений канализованных сточных вод, ливневого и талого стока с территории </w:t>
      </w:r>
      <w:proofErr w:type="gramStart"/>
      <w:r w:rsidRPr="004D62BC">
        <w:t>г</w:t>
      </w:r>
      <w:proofErr w:type="gramEnd"/>
      <w:r w:rsidRPr="004D62BC">
        <w:t>. Норильска (</w:t>
      </w:r>
      <w:proofErr w:type="spellStart"/>
      <w:r w:rsidRPr="004D62BC">
        <w:t>аэротехногенное</w:t>
      </w:r>
      <w:proofErr w:type="spellEnd"/>
      <w:r w:rsidRPr="004D62BC">
        <w:t xml:space="preserve"> загрязнение)</w:t>
      </w:r>
      <w:r w:rsidR="00306749">
        <w:t>, строительство водозабора в сельском поселении</w:t>
      </w:r>
      <w:r w:rsidRPr="004D62BC">
        <w:t xml:space="preserve">; </w:t>
      </w:r>
    </w:p>
    <w:p w:rsidR="004B084C" w:rsidRPr="004D62BC" w:rsidRDefault="004B084C" w:rsidP="004D62BC">
      <w:pPr>
        <w:spacing w:line="360" w:lineRule="auto"/>
      </w:pPr>
      <w:r w:rsidRPr="004D62BC">
        <w:t>- дноуглубительные работы, расчистка и восстановление русел водных объектов в районе влияния негативного воздействия вод на водозаборные сооружения хозяйственно-питьевого назначения.</w:t>
      </w:r>
    </w:p>
    <w:p w:rsidR="004B084C" w:rsidRPr="004D62BC" w:rsidRDefault="004B084C" w:rsidP="004D62BC">
      <w:pPr>
        <w:spacing w:line="360" w:lineRule="auto"/>
      </w:pPr>
      <w:r w:rsidRPr="004D62BC">
        <w:t xml:space="preserve">Все структурные мероприятия направлены на решение двух ключевых проблем: загрязнение водных объектов и </w:t>
      </w:r>
      <w:proofErr w:type="spellStart"/>
      <w:r w:rsidRPr="004D62BC">
        <w:t>водообеспечение</w:t>
      </w:r>
      <w:proofErr w:type="spellEnd"/>
      <w:r w:rsidRPr="004D62BC">
        <w:t xml:space="preserve"> населения и объектов экономики. </w:t>
      </w:r>
    </w:p>
    <w:p w:rsidR="00086A60" w:rsidRPr="00086A60" w:rsidRDefault="00086A60" w:rsidP="00086A60">
      <w:pPr>
        <w:spacing w:line="360" w:lineRule="auto"/>
        <w:rPr>
          <w:bCs/>
          <w:color w:val="000000"/>
          <w:sz w:val="32"/>
          <w:szCs w:val="32"/>
        </w:rPr>
      </w:pPr>
      <w:r w:rsidRPr="00086A60">
        <w:t xml:space="preserve">При составлении программы мероприятий СКИОВО были учтены мероприятия, входящие в </w:t>
      </w:r>
      <w:r w:rsidRPr="00086A60">
        <w:rPr>
          <w:bCs/>
          <w:color w:val="000000"/>
          <w:szCs w:val="32"/>
        </w:rPr>
        <w:t>План мероприятий по улучшению санитарно-эпидемиологической обстановки на 2008-2010 годы в Таймырском Долгано-Ненецком муниципальном районе Красноярского края и не реализованные до настоящего времени в связи с недостаточным объемом финансирования</w:t>
      </w:r>
      <w:r w:rsidRPr="00086A60">
        <w:t>.</w:t>
      </w:r>
    </w:p>
    <w:p w:rsidR="004D62BC" w:rsidRPr="004D62BC" w:rsidRDefault="004D62BC" w:rsidP="004D62BC">
      <w:pPr>
        <w:spacing w:line="360" w:lineRule="auto"/>
      </w:pPr>
      <w:r w:rsidRPr="004D62BC">
        <w:t>При составлении программы мероприятий СКИОВО были учтены мероприятия, входящие в утвержденный генеральный план и программ</w:t>
      </w:r>
      <w:r w:rsidR="00306749">
        <w:t>у</w:t>
      </w:r>
      <w:r w:rsidRPr="004D62BC">
        <w:t xml:space="preserve"> социально-экономического развития городско</w:t>
      </w:r>
      <w:r w:rsidR="00FD32EB">
        <w:t>го</w:t>
      </w:r>
      <w:r w:rsidRPr="004D62BC">
        <w:t xml:space="preserve"> округ</w:t>
      </w:r>
      <w:r w:rsidR="00FD32EB">
        <w:t>а</w:t>
      </w:r>
      <w:r w:rsidRPr="004D62BC">
        <w:t xml:space="preserve"> Норильск до 2020 г., представленные планы соответствующих мероприятий хозяйствующих субъектов на территории бассейна р. Пясина.</w:t>
      </w:r>
    </w:p>
    <w:p w:rsidR="004D62BC" w:rsidRPr="004D62BC" w:rsidRDefault="004D62BC" w:rsidP="004D62BC">
      <w:pPr>
        <w:spacing w:line="360" w:lineRule="auto"/>
      </w:pPr>
      <w:r w:rsidRPr="004D62BC">
        <w:t>Все мероприятия сопровождаются комплексной оценкой, которая проведена на основании методик, позволяющих учитывать не только финансово-экономические, но и экологические и социальные факторы.</w:t>
      </w:r>
    </w:p>
    <w:p w:rsidR="00FD32EB" w:rsidRDefault="004D62BC" w:rsidP="009532A7">
      <w:pPr>
        <w:spacing w:line="360" w:lineRule="auto"/>
      </w:pPr>
      <w:r w:rsidRPr="004D62BC">
        <w:t>При проведении комплексной оценки программы мероприятий СКИОВО особое внимание уделялось обоснованию реальности их реализации в установленные сроки, исходя из имеющихся материальных ресурсов, а также промышленного, интеллектуального, социально-культурного и кадрового потенциала территории бассейна р. Пясина.</w:t>
      </w:r>
      <w:r w:rsidR="00FD32EB">
        <w:br w:type="page"/>
      </w:r>
    </w:p>
    <w:p w:rsidR="00EC17D9" w:rsidRDefault="00EC17D9" w:rsidP="005E30F5">
      <w:pPr>
        <w:pStyle w:val="1"/>
        <w:numPr>
          <w:ilvl w:val="0"/>
          <w:numId w:val="0"/>
        </w:numPr>
        <w:tabs>
          <w:tab w:val="left" w:pos="-311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_Toc368666865"/>
      <w:bookmarkStart w:id="30" w:name="_Toc368667074"/>
      <w:r>
        <w:rPr>
          <w:rFonts w:ascii="Times New Roman" w:hAnsi="Times New Roman" w:cs="Times New Roman"/>
          <w:sz w:val="28"/>
          <w:szCs w:val="28"/>
        </w:rPr>
        <w:t>2 Общая оценка вероятных воздействий реализации мероприятий Схемы на окружающую среду</w:t>
      </w:r>
      <w:bookmarkEnd w:id="29"/>
      <w:bookmarkEnd w:id="30"/>
    </w:p>
    <w:p w:rsidR="00480882" w:rsidRPr="00EC17D9" w:rsidRDefault="00EC17D9" w:rsidP="005E30F5">
      <w:pPr>
        <w:pStyle w:val="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1" w:name="_Toc368667075"/>
      <w:r>
        <w:rPr>
          <w:rFonts w:ascii="Times New Roman" w:hAnsi="Times New Roman" w:cs="Times New Roman"/>
          <w:i w:val="0"/>
        </w:rPr>
        <w:t xml:space="preserve">2.1 </w:t>
      </w:r>
      <w:r w:rsidR="00011A48" w:rsidRPr="00EC17D9">
        <w:rPr>
          <w:rFonts w:ascii="Times New Roman" w:hAnsi="Times New Roman" w:cs="Times New Roman"/>
          <w:i w:val="0"/>
        </w:rPr>
        <w:t>О</w:t>
      </w:r>
      <w:r w:rsidR="00480882" w:rsidRPr="00EC17D9">
        <w:rPr>
          <w:rFonts w:ascii="Times New Roman" w:hAnsi="Times New Roman" w:cs="Times New Roman"/>
          <w:i w:val="0"/>
        </w:rPr>
        <w:t>ценк</w:t>
      </w:r>
      <w:r w:rsidR="00011A48" w:rsidRPr="00EC17D9">
        <w:rPr>
          <w:rFonts w:ascii="Times New Roman" w:hAnsi="Times New Roman" w:cs="Times New Roman"/>
          <w:i w:val="0"/>
        </w:rPr>
        <w:t>а</w:t>
      </w:r>
      <w:r w:rsidR="00480882" w:rsidRPr="00EC17D9">
        <w:rPr>
          <w:rFonts w:ascii="Times New Roman" w:hAnsi="Times New Roman" w:cs="Times New Roman"/>
          <w:i w:val="0"/>
        </w:rPr>
        <w:t xml:space="preserve"> затрат</w:t>
      </w:r>
      <w:r w:rsidR="00011A48" w:rsidRPr="00EC17D9">
        <w:rPr>
          <w:rFonts w:ascii="Times New Roman" w:hAnsi="Times New Roman" w:cs="Times New Roman"/>
          <w:i w:val="0"/>
        </w:rPr>
        <w:t xml:space="preserve"> на реализацию программных мероприятий</w:t>
      </w:r>
      <w:bookmarkEnd w:id="15"/>
      <w:bookmarkEnd w:id="31"/>
    </w:p>
    <w:bookmarkEnd w:id="16"/>
    <w:bookmarkEnd w:id="17"/>
    <w:bookmarkEnd w:id="18"/>
    <w:bookmarkEnd w:id="19"/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>Решение задачи определения необходимых финансовых затрат на реализацию программы мероприятий, разрабатываем</w:t>
      </w:r>
      <w:r w:rsidR="00306749">
        <w:rPr>
          <w:szCs w:val="28"/>
        </w:rPr>
        <w:t>ой</w:t>
      </w:r>
      <w:r w:rsidRPr="004D62BC">
        <w:rPr>
          <w:szCs w:val="28"/>
        </w:rPr>
        <w:t xml:space="preserve"> в рамках СКИОВО, базируется на методических положениях общеэкономических исследований. </w:t>
      </w:r>
    </w:p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 xml:space="preserve">В расчет потребности финансовых ресурсов для реализации мероприятий СКИОВО включены инвестиционные затраты, отражающие в сумме финансовые потребности участников реализации Схемы в капитальных вложениях как в материальные, так и в нематериальные активы, и ежегодные затраты на отдельные виды работ, связанные с планируемой деятельностью субъектов водохозяйственной деятельности. </w:t>
      </w:r>
    </w:p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 xml:space="preserve">К инвестиционным затратам традиционно относятся затраты, осуществляемые на инвестиционной стадии реализации проекта. Они включают в себя финансовые затраты на следующие направления деятельности по всем типам мероприятий СКИОВО: </w:t>
      </w:r>
    </w:p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 xml:space="preserve">- прикладные научные исследования, имеющие фундаментальный характер для реализации мероприятий СКИОВО и создающие научное обоснование комплекса мероприятий, проводимых в бассейне р. Пясина, а также научные исследования, имеющие прикладной характер для решения локальных проблем, возникающих при реализации СКИОВО; </w:t>
      </w:r>
    </w:p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 xml:space="preserve">- создание и развитие информационно-аналитического обеспечения деятельности по достижению целевого состояния бассейна р. Пясина: бассейновых </w:t>
      </w:r>
      <w:proofErr w:type="spellStart"/>
      <w:r w:rsidRPr="004D62BC">
        <w:rPr>
          <w:szCs w:val="28"/>
        </w:rPr>
        <w:t>геоинформационных</w:t>
      </w:r>
      <w:proofErr w:type="spellEnd"/>
      <w:r w:rsidRPr="004D62BC">
        <w:rPr>
          <w:szCs w:val="28"/>
        </w:rPr>
        <w:t xml:space="preserve"> системных моделей для оперативного принятия решений при выполнении функций управления водным хозяйством;</w:t>
      </w:r>
    </w:p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>- обеспечение координации, ведения организационного мониторинга и корректировки реализации мероприятий СКИОВО;</w:t>
      </w:r>
    </w:p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>- установление и обустройство водоохранных зон и прибрежных защитных полос водных объектов и др.</w:t>
      </w:r>
    </w:p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>Ежегодные затраты рассчитываются в соответствии с планами субъектов водохозяйственной деятельности на следующие виды работ:</w:t>
      </w:r>
    </w:p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>- проведение расчистки русел рек в соответствии с нормативными требованиями;</w:t>
      </w:r>
    </w:p>
    <w:p w:rsidR="004D62BC" w:rsidRPr="004D62BC" w:rsidRDefault="004D62BC" w:rsidP="004D62BC">
      <w:pPr>
        <w:spacing w:line="360" w:lineRule="auto"/>
        <w:rPr>
          <w:szCs w:val="28"/>
        </w:rPr>
      </w:pPr>
      <w:r w:rsidRPr="004D62BC">
        <w:rPr>
          <w:szCs w:val="28"/>
        </w:rPr>
        <w:t xml:space="preserve">- текущий ремонт ГТС и т.п. </w:t>
      </w:r>
    </w:p>
    <w:p w:rsidR="004D62BC" w:rsidRPr="004D62BC" w:rsidRDefault="004D62BC" w:rsidP="004D62BC">
      <w:pPr>
        <w:spacing w:line="360" w:lineRule="auto"/>
      </w:pPr>
      <w:r w:rsidRPr="004D62BC">
        <w:t>Определение стоимости фундаментальных, институциональных мероприятий и действий по улучшению оперативного управления принято по укрупненным показателям экспертной оценки капитальных и отдельных видов текущих затрат аналогичных работ.</w:t>
      </w:r>
    </w:p>
    <w:p w:rsidR="004D62BC" w:rsidRPr="004D62BC" w:rsidRDefault="004D62BC" w:rsidP="004D62BC">
      <w:pPr>
        <w:spacing w:line="360" w:lineRule="auto"/>
      </w:pPr>
      <w:proofErr w:type="gramStart"/>
      <w:r w:rsidRPr="004D62BC">
        <w:t>Укрупненные показатели стоимости мероприятий, необходимы</w:t>
      </w:r>
      <w:r w:rsidR="00306749">
        <w:t>е</w:t>
      </w:r>
      <w:r w:rsidRPr="004D62BC">
        <w:t xml:space="preserve"> для оценки проведения инвентаризации поверхностных водных объектов, оценки площадного загрязнения и масштабов воздействия сбросов сточных вод в водные объекты в границах г. Норильск</w:t>
      </w:r>
      <w:r w:rsidR="005E30F5">
        <w:t>,</w:t>
      </w:r>
      <w:r w:rsidRPr="004D62BC">
        <w:t xml:space="preserve"> включают основные затраты на проведение аэровизуальных наблюдений для удаленных и наиболее уязвимых к климатическим, незначительным антропогенным изменениям участков бассейна р. Пясина, для закрытой и </w:t>
      </w:r>
      <w:proofErr w:type="spellStart"/>
      <w:r w:rsidRPr="004D62BC">
        <w:t>техногенно</w:t>
      </w:r>
      <w:proofErr w:type="spellEnd"/>
      <w:r w:rsidRPr="004D62BC">
        <w:t xml:space="preserve"> подверженной территории Норильского </w:t>
      </w:r>
      <w:proofErr w:type="spellStart"/>
      <w:r w:rsidRPr="004D62BC">
        <w:t>промузла</w:t>
      </w:r>
      <w:proofErr w:type="spellEnd"/>
      <w:r w:rsidRPr="004D62BC">
        <w:t>, на выполнение отбора</w:t>
      </w:r>
      <w:proofErr w:type="gramEnd"/>
      <w:r w:rsidRPr="004D62BC">
        <w:t xml:space="preserve"> проб воды в водных объектах для всех водных фаз года, на приобретение и дешифрирование </w:t>
      </w:r>
      <w:proofErr w:type="spellStart"/>
      <w:r w:rsidRPr="004D62BC">
        <w:t>космоснимков</w:t>
      </w:r>
      <w:proofErr w:type="spellEnd"/>
      <w:r w:rsidRPr="004D62BC">
        <w:t xml:space="preserve">, на производство камеральных и аналитических работ. </w:t>
      </w:r>
    </w:p>
    <w:p w:rsidR="004D62BC" w:rsidRPr="004D62BC" w:rsidRDefault="004D62BC" w:rsidP="004D62BC">
      <w:pPr>
        <w:spacing w:line="360" w:lineRule="auto"/>
      </w:pPr>
      <w:proofErr w:type="gramStart"/>
      <w:r w:rsidRPr="004D62BC">
        <w:t xml:space="preserve">Укрупненные показатели </w:t>
      </w:r>
      <w:r w:rsidR="005E30F5">
        <w:t xml:space="preserve">стоимости </w:t>
      </w:r>
      <w:r w:rsidRPr="004D62BC">
        <w:t>мероприятий, необходимы</w:t>
      </w:r>
      <w:r w:rsidR="00306749">
        <w:t>е</w:t>
      </w:r>
      <w:r w:rsidRPr="004D62BC">
        <w:t xml:space="preserve"> для оценки результатов реализации мероприятий СКИОВО, уточнения целевых показателей состояния бассейна р. Пясина</w:t>
      </w:r>
      <w:r w:rsidR="005E30F5">
        <w:t>,</w:t>
      </w:r>
      <w:r w:rsidRPr="004D62BC">
        <w:t xml:space="preserve"> включают </w:t>
      </w:r>
      <w:r w:rsidR="005E30F5">
        <w:t xml:space="preserve">затраты на </w:t>
      </w:r>
      <w:r w:rsidRPr="004D62BC">
        <w:t>проведение работ</w:t>
      </w:r>
      <w:r w:rsidR="00306749">
        <w:t xml:space="preserve"> (</w:t>
      </w:r>
      <w:r w:rsidRPr="004D62BC">
        <w:t>периодичностью один раз в пять лет</w:t>
      </w:r>
      <w:r w:rsidR="00306749">
        <w:t>)</w:t>
      </w:r>
      <w:r w:rsidRPr="004D62BC">
        <w:t xml:space="preserve"> по сбору статистической информации, контрольному отбору проб воды для оценки химического, биологического загрязнения воды водных объектов, камеральных, аналитических работ, подготовку отчетных материалов и предложений по корректировке проектов СКИОВО.</w:t>
      </w:r>
      <w:proofErr w:type="gramEnd"/>
    </w:p>
    <w:p w:rsidR="004D62BC" w:rsidRPr="004D62BC" w:rsidRDefault="004D62BC" w:rsidP="004D62BC">
      <w:pPr>
        <w:spacing w:line="360" w:lineRule="auto"/>
      </w:pPr>
      <w:r w:rsidRPr="004D62BC">
        <w:t xml:space="preserve">Укрупненные показатели </w:t>
      </w:r>
      <w:r w:rsidR="005E30F5">
        <w:t xml:space="preserve">стоимости </w:t>
      </w:r>
      <w:r w:rsidRPr="004D62BC">
        <w:t>мероприятий, необходимы</w:t>
      </w:r>
      <w:r w:rsidR="00306749">
        <w:t>е</w:t>
      </w:r>
      <w:r w:rsidRPr="004D62BC">
        <w:t xml:space="preserve"> для оценки организации гидрохимического, гидробиологического, ихтиологического мониторинга, возобновления отдельных видов наблюдений</w:t>
      </w:r>
      <w:r w:rsidR="005E30F5">
        <w:t>,</w:t>
      </w:r>
      <w:r w:rsidRPr="004D62BC">
        <w:t xml:space="preserve"> включают затраты на создание соответствующих постов, проведение регламентированного минимального отбора проб воды, их лабораторный анализ, заработную плату наблюдателей, ежегодные натурные ихтиологические исследования с применением авиатранспорта.</w:t>
      </w:r>
    </w:p>
    <w:p w:rsidR="004D62BC" w:rsidRPr="004D62BC" w:rsidRDefault="004D62BC" w:rsidP="004D62BC">
      <w:pPr>
        <w:spacing w:line="360" w:lineRule="auto"/>
      </w:pPr>
      <w:r w:rsidRPr="004D62BC">
        <w:t xml:space="preserve">Укрупненные показатели </w:t>
      </w:r>
      <w:r w:rsidR="005E30F5">
        <w:t xml:space="preserve">стоимости </w:t>
      </w:r>
      <w:r w:rsidRPr="004D62BC">
        <w:t>мероприятий, необходимы</w:t>
      </w:r>
      <w:r w:rsidR="00306749">
        <w:t>е</w:t>
      </w:r>
      <w:r w:rsidRPr="004D62BC">
        <w:t xml:space="preserve"> для оценки </w:t>
      </w:r>
      <w:proofErr w:type="gramStart"/>
      <w:r w:rsidRPr="004D62BC">
        <w:t>разработки проекта регламента рассмотрения заявок</w:t>
      </w:r>
      <w:proofErr w:type="gramEnd"/>
      <w:r w:rsidRPr="004D62BC">
        <w:t xml:space="preserve"> на предоставление зачета по платежам за негативное воздействие на окружающую среду (водные объекты), включают затраты на заработную плату специалистов, сбор необходимой статистической информации, согласования, командировочные расходы. </w:t>
      </w:r>
    </w:p>
    <w:p w:rsidR="004D62BC" w:rsidRPr="004D62BC" w:rsidRDefault="004D62BC" w:rsidP="004D62BC">
      <w:pPr>
        <w:spacing w:line="360" w:lineRule="auto"/>
      </w:pPr>
      <w:r w:rsidRPr="004D62BC">
        <w:t>Укрупненные показатели</w:t>
      </w:r>
      <w:r w:rsidR="005E30F5">
        <w:t xml:space="preserve"> стоимости</w:t>
      </w:r>
      <w:r w:rsidRPr="004D62BC">
        <w:t xml:space="preserve"> мероприятий, необходимы</w:t>
      </w:r>
      <w:r w:rsidR="00306749">
        <w:t>е</w:t>
      </w:r>
      <w:r w:rsidRPr="004D62BC">
        <w:t xml:space="preserve"> для оценки установления и закрепления на местности границ водоохранных зон и прибрежных защитных полос водных объектов бассейна р. Пясина, приняты в соответствии с укрупненными удельными показателями стоимости водохозяйственных и водоохранных работ и мероприятий, 2008 г. [1].</w:t>
      </w:r>
    </w:p>
    <w:p w:rsidR="004D62BC" w:rsidRPr="004D62BC" w:rsidRDefault="004D62BC" w:rsidP="004D62BC">
      <w:pPr>
        <w:spacing w:line="360" w:lineRule="auto"/>
      </w:pPr>
      <w:r w:rsidRPr="004D62BC">
        <w:t>В программу мероприятий СКИОВО по снижению антропогенного загрязнения водных объектов также включены, по принципу целесообразности, мероприятия, указанные в планах водопользователей. При отборе таких мероприятий использовались следующие критерии:</w:t>
      </w:r>
    </w:p>
    <w:p w:rsidR="004D62BC" w:rsidRPr="004D62BC" w:rsidRDefault="004D62BC" w:rsidP="004D62BC">
      <w:pPr>
        <w:spacing w:line="360" w:lineRule="auto"/>
      </w:pPr>
      <w:r w:rsidRPr="004D62BC">
        <w:t>- срок выполнения мероприятий, совпадающий со сроками реализации СКИОВО;</w:t>
      </w:r>
    </w:p>
    <w:p w:rsidR="004D62BC" w:rsidRPr="004D62BC" w:rsidRDefault="004D62BC" w:rsidP="004D62BC">
      <w:pPr>
        <w:spacing w:line="360" w:lineRule="auto"/>
      </w:pPr>
      <w:r w:rsidRPr="004D62BC">
        <w:t>- вклад мероприятия в решение ключевой проблемы в масштабе бассейна, в т</w:t>
      </w:r>
      <w:r w:rsidR="0099054D">
        <w:t xml:space="preserve">ом </w:t>
      </w:r>
      <w:r w:rsidRPr="004D62BC">
        <w:t>ч</w:t>
      </w:r>
      <w:r w:rsidR="0099054D">
        <w:t>исле,</w:t>
      </w:r>
      <w:r w:rsidRPr="004D62BC">
        <w:t xml:space="preserve"> в объеме эксплуатационной деятельности водопользователя;</w:t>
      </w:r>
    </w:p>
    <w:p w:rsidR="004D62BC" w:rsidRPr="004D62BC" w:rsidRDefault="004D62BC" w:rsidP="004D62BC">
      <w:pPr>
        <w:spacing w:line="360" w:lineRule="auto"/>
      </w:pPr>
      <w:r w:rsidRPr="004D62BC">
        <w:t>- прямой экологический эффект как целевой результат реализации мероприятия (мероприятие</w:t>
      </w:r>
      <w:r w:rsidR="0099054D">
        <w:t>,</w:t>
      </w:r>
      <w:r w:rsidRPr="004D62BC">
        <w:t xml:space="preserve"> для которого экологический эффект проявляется как косвенный результат</w:t>
      </w:r>
      <w:r w:rsidR="0099054D">
        <w:t>,</w:t>
      </w:r>
      <w:r w:rsidRPr="004D62BC">
        <w:t xml:space="preserve"> не рассматривается).</w:t>
      </w:r>
    </w:p>
    <w:p w:rsidR="004D62BC" w:rsidRPr="004D62BC" w:rsidRDefault="004D62BC" w:rsidP="004D62BC">
      <w:pPr>
        <w:spacing w:line="360" w:lineRule="auto"/>
      </w:pPr>
      <w:r w:rsidRPr="004D62BC">
        <w:t xml:space="preserve">Для мероприятий, осуществляемых водопользователем ежегодно, принята пролонгация на перспективу до 2030 года. Данное предположение обосновано тем, что планирование природоохранной деятельности осуществляется на предприятиях с периодичностью от 3 до 5 лет, что связано с согласованием разрешительной документации. </w:t>
      </w:r>
    </w:p>
    <w:p w:rsidR="004D62BC" w:rsidRPr="004D62BC" w:rsidRDefault="004D62BC" w:rsidP="004D62BC">
      <w:pPr>
        <w:spacing w:line="360" w:lineRule="auto"/>
      </w:pPr>
      <w:r w:rsidRPr="004D62BC">
        <w:t>При определении стоимости мероприятий в расчет принимались следующие показатели удельной стоимости строительства объектов:</w:t>
      </w:r>
    </w:p>
    <w:p w:rsidR="004D62BC" w:rsidRPr="004D62BC" w:rsidRDefault="004D62BC" w:rsidP="004D62BC">
      <w:pPr>
        <w:spacing w:line="360" w:lineRule="auto"/>
      </w:pPr>
      <w:proofErr w:type="gramStart"/>
      <w:r w:rsidRPr="004D62BC">
        <w:t>- строительство сооружений механической очистки для снижения загрязнения, поступающего с территорий населенных пунктов с ливневыми стоками: 41 руб./м</w:t>
      </w:r>
      <w:r w:rsidRPr="004D62BC">
        <w:rPr>
          <w:vertAlign w:val="superscript"/>
        </w:rPr>
        <w:t>3</w:t>
      </w:r>
      <w:r w:rsidRPr="004D62BC">
        <w:t xml:space="preserve"> мощности очистных (по рекомендациям экспертов в области водного хозяйства) [</w:t>
      </w:r>
      <w:r w:rsidR="00AF4A7A">
        <w:fldChar w:fldCharType="begin"/>
      </w:r>
      <w:r w:rsidR="00B06586">
        <w:instrText xml:space="preserve"> REF _Ref249495530 \r \h  \* MERGEFORMAT </w:instrText>
      </w:r>
      <w:r w:rsidR="00AF4A7A">
        <w:fldChar w:fldCharType="separate"/>
      </w:r>
      <w:r w:rsidR="006A0459">
        <w:rPr>
          <w:b/>
          <w:bCs/>
        </w:rPr>
        <w:t>Ошибка!</w:t>
      </w:r>
      <w:proofErr w:type="gramEnd"/>
      <w:r w:rsidR="006A0459">
        <w:rPr>
          <w:b/>
          <w:bCs/>
        </w:rPr>
        <w:t xml:space="preserve"> </w:t>
      </w:r>
      <w:proofErr w:type="gramStart"/>
      <w:r w:rsidR="006A0459">
        <w:rPr>
          <w:b/>
          <w:bCs/>
        </w:rPr>
        <w:t>Источник ссылки не найден.</w:t>
      </w:r>
      <w:r w:rsidR="00AF4A7A">
        <w:fldChar w:fldCharType="end"/>
      </w:r>
      <w:r w:rsidRPr="004D62BC">
        <w:t>];</w:t>
      </w:r>
      <w:proofErr w:type="gramEnd"/>
    </w:p>
    <w:p w:rsidR="004D62BC" w:rsidRPr="004D62BC" w:rsidRDefault="004D62BC" w:rsidP="004D62BC">
      <w:pPr>
        <w:spacing w:line="360" w:lineRule="auto"/>
      </w:pPr>
      <w:proofErr w:type="gramStart"/>
      <w:r w:rsidRPr="004D62BC">
        <w:t xml:space="preserve">- организация сбора поверхностного стока – капитальный ремонт отводящих лотков </w:t>
      </w:r>
      <w:r w:rsidR="0099054D">
        <w:noBreakHyphen/>
      </w:r>
      <w:r w:rsidRPr="004D62BC">
        <w:t xml:space="preserve"> 836 тыс. руб./км, строительство отводящих лотков – 2607 тыс. руб./км [</w:t>
      </w:r>
      <w:r w:rsidR="00AF4A7A">
        <w:fldChar w:fldCharType="begin"/>
      </w:r>
      <w:r w:rsidR="00B06586">
        <w:instrText xml:space="preserve"> REF _Ref249495530 \r \h  \* MERGEFORMAT </w:instrText>
      </w:r>
      <w:r w:rsidR="00AF4A7A">
        <w:fldChar w:fldCharType="separate"/>
      </w:r>
      <w:r w:rsidR="006A0459">
        <w:rPr>
          <w:b/>
          <w:bCs/>
        </w:rPr>
        <w:t>Ошибка!</w:t>
      </w:r>
      <w:proofErr w:type="gramEnd"/>
      <w:r w:rsidR="006A0459">
        <w:rPr>
          <w:b/>
          <w:bCs/>
        </w:rPr>
        <w:t xml:space="preserve"> </w:t>
      </w:r>
      <w:proofErr w:type="gramStart"/>
      <w:r w:rsidR="006A0459">
        <w:rPr>
          <w:b/>
          <w:bCs/>
        </w:rPr>
        <w:t>Источник ссылки не найден.</w:t>
      </w:r>
      <w:r w:rsidR="00AF4A7A">
        <w:fldChar w:fldCharType="end"/>
      </w:r>
      <w:r w:rsidRPr="004D62BC">
        <w:t>];</w:t>
      </w:r>
      <w:proofErr w:type="gramEnd"/>
    </w:p>
    <w:p w:rsidR="004D62BC" w:rsidRPr="004D62BC" w:rsidRDefault="004D62BC" w:rsidP="004D62BC">
      <w:pPr>
        <w:spacing w:line="360" w:lineRule="auto"/>
      </w:pPr>
      <w:proofErr w:type="gramStart"/>
      <w:r w:rsidRPr="004D62BC">
        <w:t>- установление водоохранных зон водных объектов и закрепление их на местности – 80,8 тыс. руб./км [</w:t>
      </w:r>
      <w:r w:rsidR="00AF4A7A">
        <w:fldChar w:fldCharType="begin"/>
      </w:r>
      <w:r w:rsidR="00B06586">
        <w:instrText xml:space="preserve"> REF _Ref249495530 \r \h  \* MERGEFORMAT </w:instrText>
      </w:r>
      <w:r w:rsidR="00AF4A7A">
        <w:fldChar w:fldCharType="separate"/>
      </w:r>
      <w:r w:rsidR="006A0459">
        <w:rPr>
          <w:b/>
          <w:bCs/>
        </w:rPr>
        <w:t>Ошибка!</w:t>
      </w:r>
      <w:proofErr w:type="gramEnd"/>
      <w:r w:rsidR="006A0459">
        <w:rPr>
          <w:b/>
          <w:bCs/>
        </w:rPr>
        <w:t xml:space="preserve"> </w:t>
      </w:r>
      <w:proofErr w:type="gramStart"/>
      <w:r w:rsidR="006A0459">
        <w:rPr>
          <w:b/>
          <w:bCs/>
        </w:rPr>
        <w:t>Источник ссылки не найден.</w:t>
      </w:r>
      <w:r w:rsidR="00AF4A7A">
        <w:fldChar w:fldCharType="end"/>
      </w:r>
      <w:r w:rsidRPr="004D62BC">
        <w:t>].</w:t>
      </w:r>
      <w:proofErr w:type="gramEnd"/>
    </w:p>
    <w:p w:rsidR="004D62BC" w:rsidRPr="004D62BC" w:rsidRDefault="004D62BC" w:rsidP="004D62BC">
      <w:pPr>
        <w:spacing w:line="360" w:lineRule="auto"/>
      </w:pPr>
      <w:r w:rsidRPr="004D62BC">
        <w:t>Расчет стоимости мероприятий производится с использованием показателей, включаемых в федеральные, региональные и муниципальные программы на перспективу, а также укрупненных показателей экспертной оценки капитальных и отдельных видов текущих затрат [2].</w:t>
      </w:r>
    </w:p>
    <w:p w:rsidR="004D62BC" w:rsidRPr="004D62BC" w:rsidRDefault="004D62BC" w:rsidP="004D62BC">
      <w:pPr>
        <w:spacing w:line="360" w:lineRule="auto"/>
        <w:rPr>
          <w:bCs/>
        </w:rPr>
      </w:pPr>
      <w:r w:rsidRPr="004D62BC">
        <w:t>При расчете стоимости мероприятий по укрупненным показателям к расценкам применен территориальный коэффициент,</w:t>
      </w:r>
      <w:r w:rsidRPr="004D62BC">
        <w:rPr>
          <w:bCs/>
        </w:rPr>
        <w:t xml:space="preserve"> учитывающий природно-климатические и местные условия, составляющий для Красноярского края – 1,49 [1, прил</w:t>
      </w:r>
      <w:r w:rsidR="00914F01">
        <w:rPr>
          <w:bCs/>
        </w:rPr>
        <w:t>ожение</w:t>
      </w:r>
      <w:r w:rsidRPr="004D62BC">
        <w:rPr>
          <w:bCs/>
        </w:rPr>
        <w:t xml:space="preserve"> 1].</w:t>
      </w:r>
    </w:p>
    <w:p w:rsidR="004D62BC" w:rsidRPr="004D62BC" w:rsidRDefault="004D62BC" w:rsidP="004D62BC">
      <w:pPr>
        <w:spacing w:line="360" w:lineRule="auto"/>
        <w:rPr>
          <w:bCs/>
        </w:rPr>
      </w:pPr>
      <w:r w:rsidRPr="004D62BC">
        <w:rPr>
          <w:bCs/>
        </w:rPr>
        <w:t xml:space="preserve">Стоимость всех мероприятий, включая </w:t>
      </w:r>
      <w:proofErr w:type="gramStart"/>
      <w:r w:rsidRPr="004D62BC">
        <w:rPr>
          <w:bCs/>
        </w:rPr>
        <w:t>перспективные</w:t>
      </w:r>
      <w:proofErr w:type="gramEnd"/>
      <w:r w:rsidRPr="004D62BC">
        <w:rPr>
          <w:bCs/>
        </w:rPr>
        <w:t xml:space="preserve"> до 2030 года, приведена в ценах на 01.01.2011.</w:t>
      </w:r>
    </w:p>
    <w:p w:rsidR="004D62BC" w:rsidRDefault="004D62BC" w:rsidP="004D62BC">
      <w:pPr>
        <w:spacing w:line="360" w:lineRule="auto"/>
      </w:pPr>
      <w:proofErr w:type="gramStart"/>
      <w:r w:rsidRPr="004D62BC">
        <w:t xml:space="preserve">Индексация стоимости мероприятий произведена с использованием индексов-дефляторов Росстата и расчетов </w:t>
      </w:r>
      <w:proofErr w:type="spellStart"/>
      <w:r w:rsidRPr="004D62BC">
        <w:t>КО-Инвест</w:t>
      </w:r>
      <w:proofErr w:type="spellEnd"/>
      <w:r w:rsidRPr="004D62BC">
        <w:t xml:space="preserve"> (1.2.</w:t>
      </w:r>
      <w:proofErr w:type="gramEnd"/>
      <w:r w:rsidRPr="004D62BC">
        <w:t xml:space="preserve"> </w:t>
      </w:r>
      <w:proofErr w:type="gramStart"/>
      <w:r w:rsidRPr="004D62BC">
        <w:t>Индексы цен по капитальным вложениям и элементам их технологической структуры в отраслевом разрезе, раздел «Капитальные вложения», пункт «строительство»), а также индексов цен производителей по видам экономической деятельности до 2013 года (письмо Минэкономразвития от 27.08.2010).</w:t>
      </w:r>
      <w:proofErr w:type="gramEnd"/>
    </w:p>
    <w:p w:rsidR="008243B7" w:rsidRPr="00EC17D9" w:rsidRDefault="00EC17D9" w:rsidP="00E73FD0">
      <w:pPr>
        <w:pStyle w:val="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2" w:name="_Toc248660517"/>
      <w:bookmarkStart w:id="33" w:name="_Ref249495537"/>
      <w:bookmarkStart w:id="34" w:name="_Toc249500896"/>
      <w:bookmarkStart w:id="35" w:name="_Toc249521096"/>
      <w:bookmarkStart w:id="36" w:name="_Toc308531049"/>
      <w:bookmarkStart w:id="37" w:name="_Toc308612991"/>
      <w:bookmarkStart w:id="38" w:name="_Toc308783959"/>
      <w:bookmarkStart w:id="39" w:name="_Toc317262173"/>
      <w:bookmarkStart w:id="40" w:name="_Toc368667076"/>
      <w:bookmarkStart w:id="41" w:name="_Toc257655186"/>
      <w:r w:rsidRPr="00EC17D9">
        <w:rPr>
          <w:rFonts w:ascii="Times New Roman" w:hAnsi="Times New Roman" w:cs="Times New Roman"/>
          <w:i w:val="0"/>
        </w:rPr>
        <w:t xml:space="preserve">2.2 </w:t>
      </w:r>
      <w:r w:rsidR="008243B7" w:rsidRPr="00EC17D9">
        <w:rPr>
          <w:rFonts w:ascii="Times New Roman" w:hAnsi="Times New Roman" w:cs="Times New Roman"/>
          <w:i w:val="0"/>
        </w:rPr>
        <w:t>Оценка предотвращенных ущербов и эффективности программных мероприятий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9167F" w:rsidRPr="00E9167F" w:rsidRDefault="00E9167F" w:rsidP="00B2190A">
      <w:pPr>
        <w:spacing w:line="360" w:lineRule="auto"/>
      </w:pPr>
      <w:r w:rsidRPr="00E9167F">
        <w:t>Оценка экономической эффективности комплекса водохозяйственных и водоохранных мероприятий, рассматриваемых в СКИОВО, базируется на сопоставлении затрат и результатов, и конкретизируется применительно к особенностям их реализации в специфических региональных и водохозяйственных условиях.</w:t>
      </w:r>
    </w:p>
    <w:p w:rsidR="00E9167F" w:rsidRPr="00E9167F" w:rsidRDefault="00E9167F" w:rsidP="00E9167F">
      <w:pPr>
        <w:spacing w:line="360" w:lineRule="auto"/>
      </w:pPr>
      <w:r w:rsidRPr="00E9167F">
        <w:t>В настоящее время отсутствует принятая на федеральном уровне методика оценки экономической эффективности для мероприятий по использованию, охране и развитию водохозяйственной системы Р</w:t>
      </w:r>
      <w:r w:rsidR="0099054D">
        <w:t xml:space="preserve">оссийской </w:t>
      </w:r>
      <w:r w:rsidRPr="00E9167F">
        <w:t>Ф</w:t>
      </w:r>
      <w:r w:rsidR="0099054D">
        <w:t>едерации</w:t>
      </w:r>
      <w:r w:rsidRPr="00E9167F">
        <w:t>. В действующих нормативн</w:t>
      </w:r>
      <w:r w:rsidR="00914F01">
        <w:t xml:space="preserve">ых </w:t>
      </w:r>
      <w:r w:rsidRPr="00E9167F">
        <w:t>методических документах природно-ресурсной сферы содержатся положения по определению отдельных показателей эффективности. В связи с этим для расчетов эффекта, затрат и их сопоставления в целях определения эффективных вариантов</w:t>
      </w:r>
      <w:r w:rsidR="00914F01">
        <w:t>,</w:t>
      </w:r>
      <w:r w:rsidRPr="00E9167F">
        <w:t xml:space="preserve"> были применены методические положения как действующих документов, так и экспертные оценки.</w:t>
      </w:r>
    </w:p>
    <w:p w:rsidR="00E9167F" w:rsidRPr="00E9167F" w:rsidRDefault="00E9167F" w:rsidP="00E9167F">
      <w:pPr>
        <w:spacing w:line="360" w:lineRule="auto"/>
      </w:pPr>
      <w:r w:rsidRPr="00E9167F">
        <w:t>Для проведения комплексной оценки экономической эффективности рассматриваемых вариантов для инвестиционных обоснований проектов, внедряемых в рамках бассейна и по водохозяйственным участкам, необходимы целевые проектные, программные разработки и предварительные оценки возможных последствий их внедрения. Формирование результатов в рамках обозначенной территории подчинено принципу суммации и возрастает по мере расширения до границ бассейна.</w:t>
      </w:r>
    </w:p>
    <w:p w:rsidR="004B084C" w:rsidRPr="004B084C" w:rsidRDefault="004B084C" w:rsidP="004B084C">
      <w:pPr>
        <w:spacing w:line="360" w:lineRule="auto"/>
      </w:pPr>
      <w:bookmarkStart w:id="42" w:name="_Toc270978143"/>
      <w:bookmarkStart w:id="43" w:name="_Toc311733413"/>
      <w:r w:rsidRPr="004B084C">
        <w:t>Оценка величины предотвращенного экологического ущерба от загрязнения водных ресурсов проводится в соответствии с Методикой определения предотвращенного экологического ущерба [4] на основе региональных показателей удельного ущерба, представляющих собой удельные стоимостные оценки ущерба на единицу (1 условную тонну) приведенной массы загрязняющих веществ.</w:t>
      </w:r>
      <w:bookmarkEnd w:id="42"/>
      <w:r w:rsidRPr="004B084C">
        <w:t xml:space="preserve"> </w:t>
      </w:r>
    </w:p>
    <w:p w:rsidR="004B084C" w:rsidRPr="004B084C" w:rsidRDefault="004B084C" w:rsidP="004B084C">
      <w:pPr>
        <w:spacing w:line="360" w:lineRule="auto"/>
      </w:pPr>
      <w:bookmarkStart w:id="44" w:name="_Toc270978144"/>
      <w:r w:rsidRPr="004B084C">
        <w:t>Расчетные формулы имеют следующий вид:</w:t>
      </w:r>
      <w:bookmarkEnd w:id="44"/>
    </w:p>
    <w:p w:rsidR="004B084C" w:rsidRPr="004B084C" w:rsidRDefault="00AF4A7A" w:rsidP="00FD32EB">
      <w:pPr>
        <w:spacing w:before="120" w:after="120" w:line="360" w:lineRule="auto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>ПРr∙</m:t>
            </m:r>
            <m:r>
              <w:rPr>
                <w:rFonts w:ascii="Cambria Math" w:hAnsi="Cambria Math"/>
                <w:lang w:val="en-US"/>
              </w:rPr>
              <m:t>n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</m:t>
            </m:r>
          </m:sub>
          <m:sup/>
          <m:e>
            <m:d>
              <m:dPr>
                <m:shp m:val="match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УДrj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в</m:t>
                    </m:r>
                  </m:sup>
                </m:sSubSup>
                <m:r>
                  <w:rPr>
                    <w:rFonts w:ascii="Cambria Math" w:hAnsi="Cambria Math"/>
                  </w:rPr>
                  <m:t>∙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к=1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к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nk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p>
                    </m:sSubSup>
                  </m:e>
                </m:nary>
              </m:e>
            </m:d>
            <m:r>
              <w:rPr>
                <w:rFonts w:ascii="Cambria Math" w:hAnsi="Cambria Math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К</m:t>
                </m:r>
              </m:e>
              <m:sub>
                <m:r>
                  <w:rPr>
                    <w:rFonts w:ascii="Cambria Math" w:hAnsi="Cambria Math"/>
                  </w:rPr>
                  <m:t>Э</m:t>
                </m:r>
                <m:r>
                  <w:rPr>
                    <w:rFonts w:ascii="Cambria Math" w:hAnsi="Cambria Math"/>
                    <w:lang w:val="en-US"/>
                  </w:rPr>
                  <m:t>r</m:t>
                </m:r>
              </m:sub>
              <m:sup>
                <m:r>
                  <w:rPr>
                    <w:rFonts w:ascii="Cambria Math" w:hAnsi="Cambria Math"/>
                  </w:rPr>
                  <m:t>в</m:t>
                </m:r>
              </m:sup>
            </m:sSubSup>
          </m:e>
        </m:nary>
      </m:oMath>
      <w:r w:rsidR="004B084C">
        <w:tab/>
      </w:r>
      <w:r w:rsidR="004B084C">
        <w:tab/>
      </w:r>
      <w:r w:rsidR="004B084C">
        <w:tab/>
      </w:r>
      <w:r w:rsidR="004B084C">
        <w:tab/>
      </w:r>
      <w:r w:rsidR="004B084C">
        <w:tab/>
        <w:t>(1)</w:t>
      </w:r>
    </w:p>
    <w:p w:rsidR="004B084C" w:rsidRPr="004B084C" w:rsidRDefault="004B084C" w:rsidP="004B084C">
      <w:pPr>
        <w:spacing w:line="360" w:lineRule="auto"/>
      </w:pPr>
      <w:bookmarkStart w:id="45" w:name="_Toc270978146"/>
      <w:r w:rsidRPr="004B084C">
        <w:t>где</w:t>
      </w:r>
      <w:bookmarkEnd w:id="45"/>
      <w:r w:rsidRPr="004B084C">
        <w:t xml:space="preserve"> </w:t>
      </w:r>
      <m:oMath>
        <w:bookmarkStart w:id="46" w:name="_Toc270978147"/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  <w:vertAlign w:val="subscript"/>
              </w:rPr>
              <m:t>ПР</m:t>
            </m:r>
            <m:r>
              <m:rPr>
                <m:sty m:val="bi"/>
              </m:rPr>
              <w:rPr>
                <w:rFonts w:ascii="Cambria Math" w:hAnsi="Cambria Math"/>
                <w:vertAlign w:val="subscript"/>
              </w:rPr>
              <m:t>r</m:t>
            </m:r>
            <m:r>
              <w:rPr>
                <w:rFonts w:ascii="Cambria Math" w:hAnsi="Cambria Math"/>
                <w:vertAlign w:val="subscript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  <m:sup>
            <m:r>
              <w:rPr>
                <w:rFonts w:ascii="Cambria Math" w:hAnsi="Cambria Math"/>
                <w:vertAlign w:val="superscript"/>
              </w:rPr>
              <m:t>в</m:t>
            </m:r>
          </m:sup>
        </m:sSubSup>
      </m:oMath>
      <w:r w:rsidRPr="004B084C">
        <w:t xml:space="preserve">– предотвращенный экологический ущерб водным ресурсам в рассматриваемом </w:t>
      </w:r>
      <w:r w:rsidRPr="004B084C">
        <w:rPr>
          <w:i/>
        </w:rPr>
        <w:t>r</w:t>
      </w:r>
      <w:r w:rsidRPr="004B084C">
        <w:t xml:space="preserve">-том регионе в результате осуществления </w:t>
      </w:r>
      <w:r w:rsidRPr="004B084C">
        <w:rPr>
          <w:i/>
          <w:lang w:val="en-US"/>
        </w:rPr>
        <w:t>n</w:t>
      </w:r>
      <w:r w:rsidRPr="004B084C">
        <w:t xml:space="preserve">-го направления природоохранной деятельности по </w:t>
      </w:r>
      <w:proofErr w:type="spellStart"/>
      <w:r w:rsidRPr="004B084C">
        <w:rPr>
          <w:i/>
        </w:rPr>
        <w:t>к</w:t>
      </w:r>
      <w:r w:rsidRPr="004B084C">
        <w:t>-му</w:t>
      </w:r>
      <w:proofErr w:type="spellEnd"/>
      <w:r w:rsidRPr="004B084C">
        <w:t xml:space="preserve"> объекту (предприятию) в течение отчетного периода времени, тыс. руб.;</w:t>
      </w:r>
      <w:bookmarkEnd w:id="46"/>
    </w:p>
    <w:p w:rsidR="004B084C" w:rsidRPr="004B084C" w:rsidRDefault="00AF4A7A" w:rsidP="004B084C">
      <w:pPr>
        <w:spacing w:line="360" w:lineRule="auto"/>
      </w:pPr>
      <m:oMath>
        <w:bookmarkStart w:id="47" w:name="_Toc270978148"/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 xml:space="preserve">УД </m:t>
            </m:r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j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</m:oMath>
      <w:r w:rsidR="004B084C" w:rsidRPr="004B084C">
        <w:t xml:space="preserve"> </w:t>
      </w:r>
      <w:proofErr w:type="gramStart"/>
      <w:r w:rsidR="004B084C" w:rsidRPr="004B084C">
        <w:t xml:space="preserve">– показатель удельного ущерба (цены загрязнения) водным ресурсам, наносимого единицей (условная тонна) приведенной массы загрязняющих веществ на конец отчетного периода для </w:t>
      </w:r>
      <w:r w:rsidR="004B084C" w:rsidRPr="004B084C">
        <w:rPr>
          <w:i/>
          <w:lang w:val="en-US"/>
        </w:rPr>
        <w:t>j</w:t>
      </w:r>
      <w:r w:rsidR="004B084C" w:rsidRPr="004B084C">
        <w:t xml:space="preserve">–го водного объекта в рассматриваемом </w:t>
      </w:r>
      <w:r w:rsidR="004B084C" w:rsidRPr="004B084C">
        <w:rPr>
          <w:i/>
          <w:lang w:val="en-US"/>
        </w:rPr>
        <w:t>r</w:t>
      </w:r>
      <w:r w:rsidR="004B084C" w:rsidRPr="004B084C">
        <w:t>-том регионе, руб./</w:t>
      </w:r>
      <w:proofErr w:type="spellStart"/>
      <w:r w:rsidR="004B084C" w:rsidRPr="004B084C">
        <w:t>усл</w:t>
      </w:r>
      <w:proofErr w:type="spellEnd"/>
      <w:r w:rsidR="004B084C" w:rsidRPr="004B084C">
        <w:t>.</w:t>
      </w:r>
      <w:r w:rsidR="004B084C" w:rsidRPr="004B084C"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75pt;height:18.55pt" o:ole="" fillcolor="window">
            <v:imagedata r:id="rId9" o:title=""/>
          </v:shape>
          <o:OLEObject Type="Embed" ProgID="Equation.3" ShapeID="_x0000_i1025" DrawAspect="Content" ObjectID="_1471786593" r:id="rId10"/>
        </w:object>
      </w:r>
      <w:r w:rsidR="004B084C" w:rsidRPr="004B084C">
        <w:t>тонну (принимается по таблице</w:t>
      </w:r>
      <w:r w:rsidR="004B084C">
        <w:t> </w:t>
      </w:r>
      <w:r w:rsidR="004B084C" w:rsidRPr="004B084C">
        <w:t>1);</w:t>
      </w:r>
      <w:bookmarkEnd w:id="47"/>
      <w:proofErr w:type="gramEnd"/>
    </w:p>
    <w:p w:rsidR="004B084C" w:rsidRPr="004B084C" w:rsidRDefault="00AF4A7A" w:rsidP="004B084C">
      <w:pPr>
        <w:spacing w:line="360" w:lineRule="auto"/>
      </w:pPr>
      <m:oMath>
        <w:bookmarkStart w:id="48" w:name="_Toc270978149"/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М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n</m:t>
            </m:r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</m:oMath>
      <w:r w:rsidR="004B084C" w:rsidRPr="004B084C">
        <w:t xml:space="preserve">– приведенная масса загрязняющих веществ, не поступивших (не допущенных к сбросу) в </w:t>
      </w:r>
      <w:r w:rsidR="004B084C" w:rsidRPr="004B084C">
        <w:rPr>
          <w:i/>
          <w:lang w:val="en-US"/>
        </w:rPr>
        <w:t>j</w:t>
      </w:r>
      <w:r w:rsidR="004B084C" w:rsidRPr="004B084C">
        <w:t>-</w:t>
      </w:r>
      <w:proofErr w:type="spellStart"/>
      <w:r w:rsidR="004B084C" w:rsidRPr="004B084C">
        <w:t>й</w:t>
      </w:r>
      <w:proofErr w:type="spellEnd"/>
      <w:r w:rsidR="004B084C" w:rsidRPr="004B084C">
        <w:t xml:space="preserve"> водный источник с </w:t>
      </w:r>
      <w:r w:rsidR="004B084C" w:rsidRPr="004B084C">
        <w:rPr>
          <w:i/>
          <w:lang w:val="en-US"/>
        </w:rPr>
        <w:t>k</w:t>
      </w:r>
      <w:r w:rsidR="004B084C" w:rsidRPr="004B084C">
        <w:t xml:space="preserve">-го объекта в результате осуществления </w:t>
      </w:r>
      <w:r w:rsidR="004B084C" w:rsidRPr="004B084C">
        <w:rPr>
          <w:i/>
          <w:lang w:val="en-US"/>
        </w:rPr>
        <w:t>n</w:t>
      </w:r>
      <w:r w:rsidR="004B084C" w:rsidRPr="004B084C">
        <w:t xml:space="preserve">-го направления природоохранной деятельности в </w:t>
      </w:r>
      <w:r w:rsidR="004B084C" w:rsidRPr="004B084C">
        <w:rPr>
          <w:i/>
          <w:lang w:val="en-US"/>
        </w:rPr>
        <w:t>r</w:t>
      </w:r>
      <w:r w:rsidR="004B084C" w:rsidRPr="004B084C">
        <w:t xml:space="preserve">-том регионе в течение отчетного периода времени, тыс. </w:t>
      </w:r>
      <w:proofErr w:type="spellStart"/>
      <w:r w:rsidR="004B084C" w:rsidRPr="004B084C">
        <w:t>усл</w:t>
      </w:r>
      <w:proofErr w:type="spellEnd"/>
      <w:r w:rsidR="004B084C" w:rsidRPr="004B084C">
        <w:t>. тонн;</w:t>
      </w:r>
      <w:bookmarkEnd w:id="48"/>
      <w:r w:rsidR="004B084C" w:rsidRPr="004B084C">
        <w:t xml:space="preserve"> </w:t>
      </w:r>
    </w:p>
    <w:p w:rsidR="004B084C" w:rsidRPr="004B084C" w:rsidRDefault="00AF4A7A" w:rsidP="004B084C">
      <w:pPr>
        <w:spacing w:line="360" w:lineRule="auto"/>
      </w:pPr>
      <m:oMath>
        <w:bookmarkStart w:id="49" w:name="_Toc270978150"/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Э</m:t>
            </m:r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</m:oMath>
      <w:r w:rsidR="004B084C" w:rsidRPr="004B084C">
        <w:t>– коэффициент экологической ситуации и экологической значимости состояния водных объектов по бассейнам основных рек.</w:t>
      </w:r>
      <w:bookmarkEnd w:id="49"/>
    </w:p>
    <w:p w:rsidR="004B084C" w:rsidRPr="004B084C" w:rsidRDefault="004B084C" w:rsidP="004B084C">
      <w:pPr>
        <w:spacing w:line="360" w:lineRule="auto"/>
      </w:pPr>
      <w:bookmarkStart w:id="50" w:name="_Toc270978151"/>
      <w:r w:rsidRPr="004B084C">
        <w:t>Приведенная масса загрязняющих веществ рассчитывается по следующей формуле:</w:t>
      </w:r>
      <w:bookmarkEnd w:id="50"/>
    </w:p>
    <w:p w:rsidR="004B084C" w:rsidRPr="004B084C" w:rsidRDefault="004B084C" w:rsidP="004B084C">
      <w:pPr>
        <w:spacing w:line="360" w:lineRule="auto"/>
      </w:pPr>
      <w:bookmarkStart w:id="51" w:name="_Toc270978152"/>
      <w:bookmarkStart w:id="52" w:name="_Toc274690030"/>
      <w:r w:rsidRPr="004B084C">
        <w:t xml:space="preserve">для </w:t>
      </w:r>
      <w:r w:rsidRPr="004B084C">
        <w:rPr>
          <w:i/>
          <w:lang w:val="en-US"/>
        </w:rPr>
        <w:t>k</w:t>
      </w:r>
      <w:r w:rsidRPr="004B084C">
        <w:t xml:space="preserve"> – го конкретного объекта (или </w:t>
      </w:r>
      <w:proofErr w:type="spellStart"/>
      <w:r w:rsidRPr="004B084C">
        <w:t>водоохранного</w:t>
      </w:r>
      <w:proofErr w:type="spellEnd"/>
      <w:r w:rsidRPr="004B084C">
        <w:t xml:space="preserve"> мероприятия):</w:t>
      </w:r>
      <w:bookmarkEnd w:id="51"/>
      <w:bookmarkEnd w:id="52"/>
    </w:p>
    <w:p w:rsidR="004B084C" w:rsidRPr="004B084C" w:rsidRDefault="00AF4A7A" w:rsidP="004B084C">
      <w:pPr>
        <w:spacing w:line="360" w:lineRule="auto"/>
        <w:rPr>
          <w:b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М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n</m:t>
            </m:r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=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p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  <m:sup>
                <m:r>
                  <w:rPr>
                    <w:rFonts w:ascii="Cambria Math" w:hAnsi="Cambria Math"/>
                  </w:rPr>
                  <m:t>в</m:t>
                </m:r>
              </m:sup>
            </m:sSubSup>
            <m:r>
              <w:rPr>
                <w:rFonts w:ascii="Cambria Math" w:hAnsi="Cambria Math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К</m:t>
                </m:r>
              </m:e>
              <m:sub>
                <m:r>
                  <w:rPr>
                    <w:rFonts w:ascii="Cambria Math" w:hAnsi="Cambria Math"/>
                  </w:rPr>
                  <m:t>Э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  <m:sup>
                <m:r>
                  <w:rPr>
                    <w:rFonts w:ascii="Cambria Math" w:hAnsi="Cambria Math"/>
                  </w:rPr>
                  <m:t>в</m:t>
                </m:r>
              </m:sup>
            </m:sSubSup>
          </m:e>
        </m:nary>
      </m:oMath>
      <w:r w:rsidR="004B084C">
        <w:tab/>
      </w:r>
      <w:r w:rsidR="004B084C">
        <w:tab/>
      </w:r>
      <w:r w:rsidR="004B084C">
        <w:tab/>
      </w:r>
      <w:r w:rsidR="004B084C">
        <w:tab/>
      </w:r>
      <w:r w:rsidR="004B084C">
        <w:tab/>
      </w:r>
      <w:r w:rsidR="004B084C">
        <w:tab/>
      </w:r>
      <w:r w:rsidR="004B084C">
        <w:tab/>
        <w:t>(2)</w:t>
      </w:r>
    </w:p>
    <w:p w:rsidR="004B084C" w:rsidRPr="004B084C" w:rsidRDefault="004B084C" w:rsidP="004B084C">
      <w:pPr>
        <w:spacing w:line="360" w:lineRule="auto"/>
      </w:pPr>
      <w:r w:rsidRPr="004B084C">
        <w:t xml:space="preserve">для </w:t>
      </w:r>
      <w:r w:rsidRPr="004B084C">
        <w:rPr>
          <w:i/>
          <w:lang w:val="en-US"/>
        </w:rPr>
        <w:t>n</w:t>
      </w:r>
      <w:r w:rsidRPr="004B084C">
        <w:t>-го направления природоохранной деятельности:</w:t>
      </w:r>
    </w:p>
    <w:p w:rsidR="004B084C" w:rsidRPr="004B084C" w:rsidRDefault="00AF4A7A" w:rsidP="004B084C">
      <w:pPr>
        <w:spacing w:line="360" w:lineRule="auto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М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n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К</m:t>
                </m:r>
              </m:sup>
              <m:e>
                <m:r>
                  <w:rPr>
                    <w:rFonts w:ascii="Cambria Math" w:hAnsi="Cambria Math"/>
                  </w:rPr>
                  <m:t>М</m:t>
                </m:r>
              </m:e>
            </m:nary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n</m:t>
            </m:r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</m:oMath>
      <w:bookmarkStart w:id="53" w:name="_Toc270978153"/>
      <w:r w:rsidR="004B084C">
        <w:tab/>
      </w:r>
      <w:r w:rsidR="004B084C">
        <w:tab/>
      </w:r>
      <w:r w:rsidR="004B084C">
        <w:tab/>
      </w:r>
      <w:r w:rsidR="004B084C">
        <w:tab/>
      </w:r>
      <w:r w:rsidR="004B084C">
        <w:tab/>
      </w:r>
      <w:r w:rsidR="004B084C">
        <w:tab/>
      </w:r>
      <w:r w:rsidR="004B084C">
        <w:tab/>
      </w:r>
      <w:r w:rsidR="004B084C">
        <w:tab/>
        <w:t>(3)</w:t>
      </w:r>
    </w:p>
    <w:p w:rsidR="004B084C" w:rsidRPr="004B084C" w:rsidRDefault="004B084C" w:rsidP="004B084C">
      <w:pPr>
        <w:spacing w:line="360" w:lineRule="auto"/>
      </w:pPr>
      <w:proofErr w:type="gramStart"/>
      <w:r w:rsidRPr="004B084C">
        <w:t>где</w:t>
      </w:r>
      <w:bookmarkEnd w:id="53"/>
      <w:r w:rsidRPr="004B084C">
        <w:t xml:space="preserve"> </w:t>
      </w:r>
      <m:oMath>
        <w:bookmarkStart w:id="54" w:name="_Toc270978154"/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</m:oMath>
      <w:r w:rsidRPr="004B084C">
        <w:t xml:space="preserve"> – фактическая масса снимаемого (не допущенного к попаданию в водный источник) </w:t>
      </w:r>
      <w:proofErr w:type="spellStart"/>
      <w:r w:rsidRPr="004B084C">
        <w:rPr>
          <w:i/>
          <w:lang w:val="en-US"/>
        </w:rPr>
        <w:t>i</w:t>
      </w:r>
      <w:proofErr w:type="spellEnd"/>
      <w:r w:rsidRPr="004B084C">
        <w:t xml:space="preserve">–го загрязняющего вещества (ЗВ) или группы ЗВ с одинаковым коэффициентом относительной эколого-экономической опасности на </w:t>
      </w:r>
      <w:r w:rsidRPr="004B084C">
        <w:rPr>
          <w:i/>
          <w:lang w:val="en-US"/>
        </w:rPr>
        <w:t>k</w:t>
      </w:r>
      <w:r w:rsidRPr="004B084C">
        <w:t>-</w:t>
      </w:r>
      <w:proofErr w:type="spellStart"/>
      <w:r w:rsidRPr="004B084C">
        <w:t>ом</w:t>
      </w:r>
      <w:proofErr w:type="spellEnd"/>
      <w:r w:rsidRPr="004B084C">
        <w:t xml:space="preserve"> объекте (или в результате осуществления </w:t>
      </w:r>
      <w:r w:rsidRPr="004B084C">
        <w:rPr>
          <w:i/>
          <w:lang w:val="en-US"/>
        </w:rPr>
        <w:t>k</w:t>
      </w:r>
      <w:r w:rsidRPr="004B084C">
        <w:t xml:space="preserve">-го </w:t>
      </w:r>
      <w:proofErr w:type="spellStart"/>
      <w:r w:rsidRPr="004B084C">
        <w:t>водоохранного</w:t>
      </w:r>
      <w:proofErr w:type="spellEnd"/>
      <w:r w:rsidRPr="004B084C">
        <w:t xml:space="preserve"> мероприятия) в течение отчетного периода времени, тонн;</w:t>
      </w:r>
      <w:bookmarkEnd w:id="54"/>
      <w:r w:rsidRPr="004B084C">
        <w:t xml:space="preserve"> </w:t>
      </w:r>
      <w:proofErr w:type="gramEnd"/>
    </w:p>
    <w:p w:rsidR="004B084C" w:rsidRPr="004B084C" w:rsidRDefault="00AF4A7A" w:rsidP="004B084C">
      <w:pPr>
        <w:spacing w:line="360" w:lineRule="auto"/>
      </w:pPr>
      <m:oMath>
        <w:bookmarkStart w:id="55" w:name="_Toc270978155"/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Э</m:t>
            </m:r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</w:rPr>
              <m:t>в</m:t>
            </m:r>
          </m:sup>
        </m:sSubSup>
      </m:oMath>
      <w:r w:rsidR="004B084C" w:rsidRPr="004B084C">
        <w:t xml:space="preserve"> – коэффициент относительной эколого-экономической опасности для </w:t>
      </w:r>
      <w:proofErr w:type="spellStart"/>
      <w:r w:rsidR="004B084C" w:rsidRPr="004B084C">
        <w:rPr>
          <w:i/>
          <w:lang w:val="en-US"/>
        </w:rPr>
        <w:t>i</w:t>
      </w:r>
      <w:proofErr w:type="spellEnd"/>
      <w:r w:rsidR="004B084C" w:rsidRPr="004B084C">
        <w:t>–го ЗВ или группы ЗВ (таблица</w:t>
      </w:r>
      <w:r w:rsidR="004B084C">
        <w:t xml:space="preserve"> </w:t>
      </w:r>
      <w:r w:rsidR="004B084C" w:rsidRPr="004B084C">
        <w:t>2);</w:t>
      </w:r>
      <w:bookmarkEnd w:id="55"/>
    </w:p>
    <w:p w:rsidR="004B084C" w:rsidRPr="004B084C" w:rsidRDefault="004B084C" w:rsidP="004B084C">
      <w:pPr>
        <w:spacing w:line="360" w:lineRule="auto"/>
      </w:pPr>
      <w:bookmarkStart w:id="56" w:name="_Toc270978156"/>
      <w:proofErr w:type="spellStart"/>
      <w:r w:rsidRPr="004B084C">
        <w:rPr>
          <w:i/>
          <w:lang w:val="en-US"/>
        </w:rPr>
        <w:t>i</w:t>
      </w:r>
      <w:proofErr w:type="spellEnd"/>
      <w:r w:rsidRPr="004B084C">
        <w:rPr>
          <w:i/>
        </w:rPr>
        <w:t xml:space="preserve"> </w:t>
      </w:r>
      <w:r w:rsidRPr="004B084C">
        <w:t xml:space="preserve">– </w:t>
      </w:r>
      <w:proofErr w:type="gramStart"/>
      <w:r w:rsidRPr="004B084C">
        <w:t>вид</w:t>
      </w:r>
      <w:proofErr w:type="gramEnd"/>
      <w:r w:rsidRPr="004B084C">
        <w:t xml:space="preserve"> ЗВ или группы ЗВ;</w:t>
      </w:r>
      <w:bookmarkEnd w:id="56"/>
    </w:p>
    <w:p w:rsidR="004B084C" w:rsidRPr="004B084C" w:rsidRDefault="004B084C" w:rsidP="004B084C">
      <w:pPr>
        <w:spacing w:line="360" w:lineRule="auto"/>
      </w:pPr>
      <w:bookmarkStart w:id="57" w:name="_Toc270978157"/>
      <w:r w:rsidRPr="004B084C">
        <w:rPr>
          <w:i/>
          <w:lang w:val="en-US"/>
        </w:rPr>
        <w:t>k</w:t>
      </w:r>
      <w:r w:rsidRPr="004B084C">
        <w:rPr>
          <w:i/>
        </w:rPr>
        <w:t xml:space="preserve"> </w:t>
      </w:r>
      <w:r w:rsidRPr="004B084C">
        <w:t xml:space="preserve">– </w:t>
      </w:r>
      <w:proofErr w:type="gramStart"/>
      <w:r w:rsidRPr="004B084C">
        <w:t>количество</w:t>
      </w:r>
      <w:proofErr w:type="gramEnd"/>
      <w:r w:rsidRPr="004B084C">
        <w:t xml:space="preserve"> объектов (предприятий, производств), осуществляющих </w:t>
      </w:r>
      <w:proofErr w:type="spellStart"/>
      <w:r w:rsidRPr="004B084C">
        <w:t>водоохранную</w:t>
      </w:r>
      <w:proofErr w:type="spellEnd"/>
      <w:r w:rsidRPr="004B084C">
        <w:t xml:space="preserve"> деятельность, не допускающих (снижающих) сбросы загрязняющих веществ в водные источники;</w:t>
      </w:r>
      <w:bookmarkEnd w:id="57"/>
    </w:p>
    <w:p w:rsidR="004B084C" w:rsidRDefault="004B084C" w:rsidP="004B084C">
      <w:pPr>
        <w:spacing w:line="360" w:lineRule="auto"/>
      </w:pPr>
      <w:bookmarkStart w:id="58" w:name="_Toc270978158"/>
      <w:r w:rsidRPr="004B084C">
        <w:rPr>
          <w:i/>
          <w:lang w:val="en-US"/>
        </w:rPr>
        <w:t>N</w:t>
      </w:r>
      <w:r w:rsidRPr="004B084C">
        <w:rPr>
          <w:i/>
        </w:rPr>
        <w:t xml:space="preserve"> </w:t>
      </w:r>
      <w:r w:rsidRPr="004B084C">
        <w:t xml:space="preserve">– </w:t>
      </w:r>
      <w:proofErr w:type="gramStart"/>
      <w:r w:rsidRPr="004B084C">
        <w:t>количество</w:t>
      </w:r>
      <w:proofErr w:type="gramEnd"/>
      <w:r w:rsidRPr="004B084C">
        <w:t xml:space="preserve"> учитываемых загрязняющих веществ.</w:t>
      </w:r>
      <w:bookmarkEnd w:id="58"/>
    </w:p>
    <w:p w:rsidR="004B084C" w:rsidRPr="004B084C" w:rsidRDefault="004B084C" w:rsidP="0099054D">
      <w:pPr>
        <w:spacing w:before="240" w:after="120" w:line="360" w:lineRule="auto"/>
        <w:ind w:firstLine="0"/>
      </w:pPr>
      <w:bookmarkStart w:id="59" w:name="_Ref249487028"/>
      <w:r w:rsidRPr="004B084C">
        <w:t xml:space="preserve">Таблица </w:t>
      </w:r>
      <w:bookmarkEnd w:id="59"/>
      <w:r w:rsidRPr="004B084C">
        <w:t>1 – Показатели удельного ущерба на условную массу поступления загрязняющих веществ</w:t>
      </w:r>
    </w:p>
    <w:tbl>
      <w:tblPr>
        <w:tblW w:w="48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2"/>
        <w:gridCol w:w="1307"/>
        <w:gridCol w:w="1400"/>
        <w:gridCol w:w="1957"/>
        <w:gridCol w:w="1802"/>
      </w:tblGrid>
      <w:tr w:rsidR="004B084C" w:rsidRPr="004B084C" w:rsidTr="00E26E75">
        <w:trPr>
          <w:cantSplit/>
          <w:trHeight w:val="1126"/>
        </w:trPr>
        <w:tc>
          <w:tcPr>
            <w:tcW w:w="1527" w:type="pct"/>
            <w:vMerge w:val="restart"/>
          </w:tcPr>
          <w:p w:rsidR="004B084C" w:rsidRPr="004B084C" w:rsidRDefault="004B084C" w:rsidP="00E26E75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Субъект Р</w:t>
            </w:r>
            <w:r w:rsidR="0099054D">
              <w:rPr>
                <w:sz w:val="24"/>
                <w:szCs w:val="24"/>
              </w:rPr>
              <w:t xml:space="preserve">оссийской </w:t>
            </w:r>
            <w:r w:rsidRPr="004B084C">
              <w:rPr>
                <w:sz w:val="24"/>
                <w:szCs w:val="24"/>
              </w:rPr>
              <w:t>Ф</w:t>
            </w:r>
            <w:r w:rsidR="0099054D">
              <w:rPr>
                <w:sz w:val="24"/>
                <w:szCs w:val="24"/>
              </w:rPr>
              <w:t>едерации</w:t>
            </w:r>
          </w:p>
        </w:tc>
        <w:tc>
          <w:tcPr>
            <w:tcW w:w="702" w:type="pct"/>
            <w:vMerge w:val="restart"/>
          </w:tcPr>
          <w:p w:rsidR="004B084C" w:rsidRPr="004B084C" w:rsidRDefault="004B084C" w:rsidP="00E26E75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Бассейн</w:t>
            </w:r>
          </w:p>
        </w:tc>
        <w:tc>
          <w:tcPr>
            <w:tcW w:w="752" w:type="pct"/>
            <w:tcBorders>
              <w:bottom w:val="nil"/>
            </w:tcBorders>
          </w:tcPr>
          <w:p w:rsidR="004B084C" w:rsidRPr="004B084C" w:rsidRDefault="004B084C" w:rsidP="00E26E75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Удельный ущерб</w:t>
            </w:r>
          </w:p>
          <w:p w:rsidR="004B084C" w:rsidRPr="004B084C" w:rsidRDefault="004B084C" w:rsidP="00E26E75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(в ценах 1998 г.),</w:t>
            </w:r>
          </w:p>
        </w:tc>
        <w:tc>
          <w:tcPr>
            <w:tcW w:w="1051" w:type="pct"/>
            <w:tcBorders>
              <w:bottom w:val="nil"/>
            </w:tcBorders>
          </w:tcPr>
          <w:p w:rsidR="004B084C" w:rsidRPr="004B084C" w:rsidRDefault="004B084C" w:rsidP="00E26E75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Сопоставимый удельный ущерб</w:t>
            </w:r>
          </w:p>
          <w:p w:rsidR="004B084C" w:rsidRPr="004B084C" w:rsidRDefault="004B084C" w:rsidP="00E26E7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4B084C">
              <w:rPr>
                <w:sz w:val="24"/>
                <w:szCs w:val="24"/>
              </w:rPr>
              <w:t>(1999 г. к</w:t>
            </w:r>
            <w:proofErr w:type="gramEnd"/>
          </w:p>
          <w:p w:rsidR="004B084C" w:rsidRPr="004B084C" w:rsidRDefault="004B084C" w:rsidP="00E26E7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4B084C">
              <w:rPr>
                <w:sz w:val="24"/>
                <w:szCs w:val="24"/>
              </w:rPr>
              <w:t>2011 г.)</w:t>
            </w:r>
            <w:proofErr w:type="gramEnd"/>
          </w:p>
        </w:tc>
        <w:tc>
          <w:tcPr>
            <w:tcW w:w="968" w:type="pct"/>
            <w:vMerge w:val="restart"/>
          </w:tcPr>
          <w:p w:rsidR="004B084C" w:rsidRPr="004B084C" w:rsidRDefault="004B084C" w:rsidP="00E26E75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Коэффициент состояния водных объектов</w:t>
            </w:r>
          </w:p>
        </w:tc>
      </w:tr>
      <w:tr w:rsidR="004B084C" w:rsidRPr="004B084C" w:rsidTr="009532A7">
        <w:trPr>
          <w:cantSplit/>
          <w:trHeight w:val="147"/>
        </w:trPr>
        <w:tc>
          <w:tcPr>
            <w:tcW w:w="1527" w:type="pct"/>
            <w:vMerge/>
            <w:vAlign w:val="center"/>
          </w:tcPr>
          <w:p w:rsidR="004B084C" w:rsidRPr="004B084C" w:rsidRDefault="004B084C" w:rsidP="004B08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Merge/>
          </w:tcPr>
          <w:p w:rsidR="004B084C" w:rsidRPr="004B084C" w:rsidRDefault="004B084C" w:rsidP="004B08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</w:tcBorders>
            <w:vAlign w:val="center"/>
          </w:tcPr>
          <w:p w:rsidR="004B084C" w:rsidRPr="004B084C" w:rsidRDefault="004B084C" w:rsidP="004B084C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руб./</w:t>
            </w:r>
            <w:proofErr w:type="spellStart"/>
            <w:r w:rsidRPr="004B084C">
              <w:rPr>
                <w:sz w:val="24"/>
                <w:szCs w:val="24"/>
              </w:rPr>
              <w:t>усл</w:t>
            </w:r>
            <w:proofErr w:type="spellEnd"/>
            <w:r w:rsidRPr="004B084C">
              <w:rPr>
                <w:sz w:val="24"/>
                <w:szCs w:val="24"/>
              </w:rPr>
              <w:t>. т</w:t>
            </w:r>
          </w:p>
        </w:tc>
        <w:tc>
          <w:tcPr>
            <w:tcW w:w="1051" w:type="pct"/>
            <w:tcBorders>
              <w:top w:val="nil"/>
            </w:tcBorders>
            <w:vAlign w:val="center"/>
          </w:tcPr>
          <w:p w:rsidR="004B084C" w:rsidRPr="004B084C" w:rsidRDefault="004B084C" w:rsidP="004B084C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К</w:t>
            </w:r>
            <w:r w:rsidRPr="004B084C">
              <w:rPr>
                <w:sz w:val="24"/>
                <w:szCs w:val="24"/>
                <w:vertAlign w:val="subscript"/>
              </w:rPr>
              <w:t xml:space="preserve">и </w:t>
            </w:r>
            <w:r w:rsidRPr="004B084C">
              <w:rPr>
                <w:sz w:val="24"/>
                <w:szCs w:val="24"/>
              </w:rPr>
              <w:t>= 10,82</w:t>
            </w:r>
          </w:p>
        </w:tc>
        <w:tc>
          <w:tcPr>
            <w:tcW w:w="968" w:type="pct"/>
            <w:vMerge/>
            <w:vAlign w:val="center"/>
          </w:tcPr>
          <w:p w:rsidR="004B084C" w:rsidRPr="004B084C" w:rsidRDefault="004B084C" w:rsidP="004B084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084C" w:rsidRPr="004B084C" w:rsidTr="009532A7">
        <w:trPr>
          <w:trHeight w:val="294"/>
        </w:trPr>
        <w:tc>
          <w:tcPr>
            <w:tcW w:w="1527" w:type="pct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Красноярский край</w:t>
            </w:r>
          </w:p>
        </w:tc>
        <w:tc>
          <w:tcPr>
            <w:tcW w:w="702" w:type="pct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р. Пясина</w:t>
            </w:r>
          </w:p>
        </w:tc>
        <w:tc>
          <w:tcPr>
            <w:tcW w:w="752" w:type="pct"/>
          </w:tcPr>
          <w:p w:rsidR="004B084C" w:rsidRPr="004B084C" w:rsidRDefault="004B084C" w:rsidP="004B084C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7600,6</w:t>
            </w:r>
          </w:p>
        </w:tc>
        <w:tc>
          <w:tcPr>
            <w:tcW w:w="1051" w:type="pct"/>
          </w:tcPr>
          <w:p w:rsidR="004B084C" w:rsidRPr="004B084C" w:rsidRDefault="004B084C" w:rsidP="004B084C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90236,2</w:t>
            </w:r>
          </w:p>
        </w:tc>
        <w:tc>
          <w:tcPr>
            <w:tcW w:w="968" w:type="pct"/>
          </w:tcPr>
          <w:p w:rsidR="004B084C" w:rsidRPr="004B084C" w:rsidRDefault="004B084C" w:rsidP="004B084C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1,02-1,31</w:t>
            </w:r>
          </w:p>
        </w:tc>
      </w:tr>
    </w:tbl>
    <w:p w:rsidR="004B084C" w:rsidRPr="004B084C" w:rsidRDefault="004B084C" w:rsidP="0099054D">
      <w:pPr>
        <w:spacing w:before="240" w:after="120" w:line="360" w:lineRule="auto"/>
        <w:ind w:firstLine="0"/>
      </w:pPr>
      <w:r w:rsidRPr="004B084C">
        <w:t>Таблица 2 – Коэффициент относительной экологической опасности загрязняющих веществ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1"/>
        <w:gridCol w:w="2809"/>
      </w:tblGrid>
      <w:tr w:rsidR="004B084C" w:rsidRPr="004B084C" w:rsidTr="00B2190A">
        <w:trPr>
          <w:trHeight w:val="299"/>
          <w:tblHeader/>
        </w:trPr>
        <w:tc>
          <w:tcPr>
            <w:tcW w:w="6521" w:type="dxa"/>
            <w:vAlign w:val="center"/>
          </w:tcPr>
          <w:p w:rsidR="004B084C" w:rsidRPr="004B084C" w:rsidRDefault="004B084C" w:rsidP="004B08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084C">
              <w:rPr>
                <w:bCs/>
                <w:sz w:val="24"/>
                <w:szCs w:val="24"/>
              </w:rPr>
              <w:t>Загрязняющее вещество</w:t>
            </w:r>
          </w:p>
        </w:tc>
        <w:tc>
          <w:tcPr>
            <w:tcW w:w="2809" w:type="dxa"/>
            <w:vAlign w:val="center"/>
          </w:tcPr>
          <w:p w:rsidR="004B084C" w:rsidRPr="004B084C" w:rsidRDefault="00AF4A7A" w:rsidP="004B084C">
            <w:pPr>
              <w:ind w:firstLine="0"/>
              <w:jc w:val="center"/>
              <w:rPr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Коэффициент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для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ЗВ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, 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К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Э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в</m:t>
                    </m:r>
                  </m:sup>
                </m:sSubSup>
              </m:oMath>
            </m:oMathPara>
          </w:p>
        </w:tc>
      </w:tr>
      <w:tr w:rsidR="004B084C" w:rsidRPr="004B084C" w:rsidTr="009532A7">
        <w:trPr>
          <w:trHeight w:val="24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Азот аммонийный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20,0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proofErr w:type="spellStart"/>
            <w:r w:rsidRPr="004B084C">
              <w:rPr>
                <w:sz w:val="24"/>
                <w:szCs w:val="24"/>
              </w:rPr>
              <w:t>Алкилсульфонат</w:t>
            </w:r>
            <w:proofErr w:type="spellEnd"/>
            <w:r w:rsidRPr="004B084C">
              <w:rPr>
                <w:sz w:val="24"/>
                <w:szCs w:val="24"/>
              </w:rPr>
              <w:t xml:space="preserve"> натрия (в техническом препарате)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3,5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БПК полный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0,3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Взвешенные вещества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0,15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Железо (</w:t>
            </w:r>
            <w:proofErr w:type="spellStart"/>
            <w:r w:rsidRPr="004B084C">
              <w:rPr>
                <w:sz w:val="24"/>
                <w:szCs w:val="24"/>
              </w:rPr>
              <w:t>Fe</w:t>
            </w:r>
            <w:proofErr w:type="spellEnd"/>
            <w:r w:rsidRPr="004B084C">
              <w:rPr>
                <w:sz w:val="24"/>
                <w:szCs w:val="24"/>
              </w:rPr>
              <w:t xml:space="preserve"> 2+ , </w:t>
            </w:r>
            <w:proofErr w:type="spellStart"/>
            <w:r w:rsidRPr="004B084C">
              <w:rPr>
                <w:sz w:val="24"/>
                <w:szCs w:val="24"/>
              </w:rPr>
              <w:t>Fe</w:t>
            </w:r>
            <w:proofErr w:type="spellEnd"/>
            <w:r w:rsidRPr="004B084C">
              <w:rPr>
                <w:sz w:val="24"/>
                <w:szCs w:val="24"/>
              </w:rPr>
              <w:t xml:space="preserve"> 3+</w:t>
            </w:r>
            <w:proofErr w:type="gramStart"/>
            <w:r w:rsidRPr="004B084C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1,0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Кальций (</w:t>
            </w:r>
            <w:proofErr w:type="spellStart"/>
            <w:r w:rsidRPr="004B084C">
              <w:rPr>
                <w:sz w:val="24"/>
                <w:szCs w:val="24"/>
              </w:rPr>
              <w:t>Ca</w:t>
            </w:r>
            <w:proofErr w:type="spellEnd"/>
            <w:r w:rsidRPr="004B084C">
              <w:rPr>
                <w:sz w:val="24"/>
                <w:szCs w:val="24"/>
              </w:rPr>
              <w:t xml:space="preserve">  2+)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0,05</w:t>
            </w:r>
          </w:p>
        </w:tc>
      </w:tr>
      <w:tr w:rsidR="004B084C" w:rsidRPr="004B084C" w:rsidTr="009532A7">
        <w:trPr>
          <w:trHeight w:val="24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Кобальт (</w:t>
            </w:r>
            <w:proofErr w:type="spellStart"/>
            <w:r w:rsidRPr="004B084C">
              <w:rPr>
                <w:sz w:val="24"/>
                <w:szCs w:val="24"/>
              </w:rPr>
              <w:t>Co</w:t>
            </w:r>
            <w:proofErr w:type="spellEnd"/>
            <w:r w:rsidRPr="004B084C">
              <w:rPr>
                <w:sz w:val="24"/>
                <w:szCs w:val="24"/>
              </w:rPr>
              <w:t xml:space="preserve">  2+)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90,0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proofErr w:type="spellStart"/>
            <w:r w:rsidRPr="004B084C">
              <w:rPr>
                <w:sz w:val="24"/>
                <w:szCs w:val="24"/>
              </w:rPr>
              <w:t>Ксантогенат</w:t>
            </w:r>
            <w:proofErr w:type="spellEnd"/>
            <w:r w:rsidRPr="004B084C">
              <w:rPr>
                <w:sz w:val="24"/>
                <w:szCs w:val="24"/>
              </w:rPr>
              <w:t xml:space="preserve"> бутиловый натриевый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250,0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Магний (</w:t>
            </w:r>
            <w:proofErr w:type="spellStart"/>
            <w:r w:rsidRPr="004B084C">
              <w:rPr>
                <w:sz w:val="24"/>
                <w:szCs w:val="24"/>
              </w:rPr>
              <w:t>Mg</w:t>
            </w:r>
            <w:proofErr w:type="spellEnd"/>
            <w:r w:rsidRPr="004B084C">
              <w:rPr>
                <w:sz w:val="24"/>
                <w:szCs w:val="24"/>
              </w:rPr>
              <w:t xml:space="preserve"> 2+)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0,05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Медь (</w:t>
            </w:r>
            <w:proofErr w:type="spellStart"/>
            <w:r w:rsidRPr="004B084C">
              <w:rPr>
                <w:sz w:val="24"/>
                <w:szCs w:val="24"/>
              </w:rPr>
              <w:t>Cu</w:t>
            </w:r>
            <w:proofErr w:type="spellEnd"/>
            <w:r w:rsidRPr="004B084C">
              <w:rPr>
                <w:sz w:val="24"/>
                <w:szCs w:val="24"/>
              </w:rPr>
              <w:t xml:space="preserve"> 2+)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550,0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Натрий (</w:t>
            </w:r>
            <w:proofErr w:type="spellStart"/>
            <w:r w:rsidRPr="004B084C">
              <w:rPr>
                <w:sz w:val="24"/>
                <w:szCs w:val="24"/>
              </w:rPr>
              <w:t>Na</w:t>
            </w:r>
            <w:proofErr w:type="spellEnd"/>
            <w:r w:rsidRPr="004B084C">
              <w:rPr>
                <w:sz w:val="24"/>
                <w:szCs w:val="24"/>
              </w:rPr>
              <w:t xml:space="preserve"> +)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0,05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Нефть и нефтепродукты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20,0</w:t>
            </w:r>
          </w:p>
        </w:tc>
      </w:tr>
      <w:tr w:rsidR="004B084C" w:rsidRPr="004B084C" w:rsidTr="009532A7">
        <w:trPr>
          <w:trHeight w:val="24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Никель (</w:t>
            </w:r>
            <w:proofErr w:type="spellStart"/>
            <w:r w:rsidRPr="004B084C">
              <w:rPr>
                <w:sz w:val="24"/>
                <w:szCs w:val="24"/>
              </w:rPr>
              <w:t>Ni</w:t>
            </w:r>
            <w:proofErr w:type="spellEnd"/>
            <w:r w:rsidRPr="004B084C">
              <w:rPr>
                <w:sz w:val="24"/>
                <w:szCs w:val="24"/>
              </w:rPr>
              <w:t xml:space="preserve"> 2+)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90,0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Нитрат-анион (NO -3)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0,2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Нитрит-анион (NO -2)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20,0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СПАВ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11,0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Сульфат-анион (сульфаты) (SO  4)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0,05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Фенол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550,0</w:t>
            </w:r>
          </w:p>
        </w:tc>
      </w:tr>
      <w:tr w:rsidR="009532A7" w:rsidRPr="004B084C" w:rsidTr="009532A7">
        <w:trPr>
          <w:trHeight w:val="24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A7" w:rsidRPr="004B084C" w:rsidRDefault="009532A7" w:rsidP="009532A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084C">
              <w:rPr>
                <w:bCs/>
                <w:sz w:val="24"/>
                <w:szCs w:val="24"/>
              </w:rPr>
              <w:t>Загрязняющее вещество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A7" w:rsidRPr="004B084C" w:rsidRDefault="00AF4A7A" w:rsidP="009532A7">
            <w:pPr>
              <w:ind w:firstLine="0"/>
              <w:jc w:val="center"/>
              <w:rPr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Коэффициент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для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ЗВ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, 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К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Э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w:rPr>
                        <w:rFonts w:ascii="Cambria Math"/>
                        <w:sz w:val="24"/>
                        <w:szCs w:val="24"/>
                      </w:rPr>
                      <m:t>в</m:t>
                    </m:r>
                  </m:sup>
                </m:sSubSup>
              </m:oMath>
            </m:oMathPara>
          </w:p>
        </w:tc>
      </w:tr>
      <w:tr w:rsidR="004B084C" w:rsidRPr="004B084C" w:rsidTr="009532A7">
        <w:trPr>
          <w:trHeight w:val="24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Фосфаты (по P)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1,0</w:t>
            </w:r>
          </w:p>
        </w:tc>
      </w:tr>
      <w:tr w:rsidR="004B084C" w:rsidRPr="004B084C" w:rsidTr="009532A7">
        <w:trPr>
          <w:trHeight w:val="2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Хлориды (</w:t>
            </w:r>
            <w:proofErr w:type="spellStart"/>
            <w:r w:rsidRPr="004B084C">
              <w:rPr>
                <w:sz w:val="24"/>
                <w:szCs w:val="24"/>
              </w:rPr>
              <w:t>Cl</w:t>
            </w:r>
            <w:proofErr w:type="spellEnd"/>
            <w:r w:rsidRPr="004B084C">
              <w:rPr>
                <w:sz w:val="24"/>
                <w:szCs w:val="24"/>
              </w:rPr>
              <w:t xml:space="preserve"> -)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99054D">
            <w:pPr>
              <w:ind w:firstLine="0"/>
              <w:jc w:val="center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0,05</w:t>
            </w:r>
          </w:p>
        </w:tc>
      </w:tr>
      <w:tr w:rsidR="004B084C" w:rsidRPr="004B084C" w:rsidTr="009532A7">
        <w:trPr>
          <w:trHeight w:val="2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4B084C" w:rsidRDefault="004B084C" w:rsidP="004B084C">
            <w:pPr>
              <w:ind w:firstLine="0"/>
              <w:rPr>
                <w:sz w:val="24"/>
                <w:szCs w:val="24"/>
              </w:rPr>
            </w:pPr>
            <w:r w:rsidRPr="004B084C">
              <w:rPr>
                <w:sz w:val="24"/>
                <w:szCs w:val="24"/>
              </w:rPr>
              <w:t>Цинк (</w:t>
            </w:r>
            <w:proofErr w:type="spellStart"/>
            <w:r w:rsidRPr="004B084C">
              <w:rPr>
                <w:sz w:val="24"/>
                <w:szCs w:val="24"/>
              </w:rPr>
              <w:t>Zn</w:t>
            </w:r>
            <w:proofErr w:type="spellEnd"/>
            <w:r w:rsidRPr="004B084C">
              <w:rPr>
                <w:sz w:val="24"/>
                <w:szCs w:val="24"/>
              </w:rPr>
              <w:t xml:space="preserve"> 2+)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84C" w:rsidRPr="009532A7" w:rsidRDefault="004B084C" w:rsidP="0099054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B084C">
              <w:rPr>
                <w:sz w:val="24"/>
                <w:szCs w:val="24"/>
              </w:rPr>
              <w:t>90,0</w:t>
            </w:r>
          </w:p>
        </w:tc>
      </w:tr>
    </w:tbl>
    <w:p w:rsidR="004B084C" w:rsidRPr="004B084C" w:rsidRDefault="004B084C" w:rsidP="004B084C">
      <w:pPr>
        <w:spacing w:before="240" w:line="360" w:lineRule="auto"/>
      </w:pPr>
      <w:bookmarkStart w:id="60" w:name="_Toc270978160"/>
      <w:r w:rsidRPr="004B084C">
        <w:t>Развернутый перечень коэффициентов относительной эколого-экономической опасности, для 14 групп загрязняющих веществ, приведен в таблице 2 приложения 1 «Методики предотвращенного ущерба», 1999 [4].</w:t>
      </w:r>
      <w:bookmarkEnd w:id="60"/>
    </w:p>
    <w:p w:rsidR="00561866" w:rsidRPr="00EC17D9" w:rsidRDefault="00EC17D9" w:rsidP="00E73FD0">
      <w:pPr>
        <w:pStyle w:val="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61" w:name="_Toc311626923"/>
      <w:bookmarkStart w:id="62" w:name="_Toc368667077"/>
      <w:r w:rsidRPr="00EC17D9">
        <w:rPr>
          <w:rFonts w:ascii="Times New Roman" w:hAnsi="Times New Roman" w:cs="Times New Roman"/>
          <w:i w:val="0"/>
        </w:rPr>
        <w:t xml:space="preserve">2.3 </w:t>
      </w:r>
      <w:r w:rsidR="00561866" w:rsidRPr="00EC17D9">
        <w:rPr>
          <w:rFonts w:ascii="Times New Roman" w:hAnsi="Times New Roman" w:cs="Times New Roman"/>
          <w:i w:val="0"/>
        </w:rPr>
        <w:t>Оценка эффективности реализации программных мероприятий</w:t>
      </w:r>
      <w:bookmarkEnd w:id="43"/>
      <w:bookmarkEnd w:id="61"/>
      <w:bookmarkEnd w:id="62"/>
    </w:p>
    <w:p w:rsidR="00561866" w:rsidRPr="00561866" w:rsidRDefault="00561866" w:rsidP="00561866">
      <w:pPr>
        <w:spacing w:line="360" w:lineRule="auto"/>
      </w:pPr>
      <w:r w:rsidRPr="00561866">
        <w:t xml:space="preserve">Расчет эффективности инвестиционных проектов (далее – ИП) опирается на положения нормативно-методических документов, предусматривающих систематизацию и унификацию требований, предъявляемых к </w:t>
      </w:r>
      <w:proofErr w:type="spellStart"/>
      <w:r w:rsidRPr="00561866">
        <w:t>предпроектным</w:t>
      </w:r>
      <w:proofErr w:type="spellEnd"/>
      <w:r w:rsidRPr="00561866">
        <w:t xml:space="preserve"> и проектным материалам при рассмотрении расчетов эффективности ИП, а также к составу, содержанию и полноте исходных данных для проведения этих расчетов. Кроме того, исходя из специфики рассматриваемых материалов Схемы, методические положения должны учитывать особенности реализации отдельных видов ИП, обусловливающих использование нестандартных методов оценки эффективности.</w:t>
      </w:r>
    </w:p>
    <w:p w:rsidR="00561866" w:rsidRPr="00561866" w:rsidRDefault="00561866" w:rsidP="00561866">
      <w:pPr>
        <w:spacing w:line="360" w:lineRule="auto"/>
      </w:pPr>
      <w:r w:rsidRPr="00561866">
        <w:t>Для укрупненной оценки экономических последствий реализуемых мероприятий СКИОВО могут быть применены следующие методические документы:</w:t>
      </w:r>
    </w:p>
    <w:p w:rsidR="00561866" w:rsidRPr="00561866" w:rsidRDefault="00561866" w:rsidP="00561866">
      <w:pPr>
        <w:numPr>
          <w:ilvl w:val="0"/>
          <w:numId w:val="8"/>
        </w:numPr>
        <w:spacing w:line="360" w:lineRule="auto"/>
      </w:pPr>
      <w:r w:rsidRPr="00561866">
        <w:t>«Методические рекомендации по оценке эффективности инвестиционных проектов», 1999 [</w:t>
      </w:r>
      <w:r>
        <w:t>3</w:t>
      </w:r>
      <w:r w:rsidRPr="00561866">
        <w:t>];</w:t>
      </w:r>
    </w:p>
    <w:p w:rsidR="00561866" w:rsidRPr="00561866" w:rsidRDefault="00561866" w:rsidP="00561866">
      <w:pPr>
        <w:numPr>
          <w:ilvl w:val="0"/>
          <w:numId w:val="8"/>
        </w:numPr>
        <w:spacing w:line="360" w:lineRule="auto"/>
      </w:pPr>
      <w:r w:rsidRPr="00561866">
        <w:t>Проект Методических рекомендаций по определению экономической и социально-экологической эффективности водохозяйст</w:t>
      </w:r>
      <w:r>
        <w:t xml:space="preserve">венных мероприятий, 2008 </w:t>
      </w:r>
      <w:r w:rsidR="00A31134" w:rsidRPr="00A31134">
        <w:t>[4].</w:t>
      </w:r>
    </w:p>
    <w:p w:rsidR="00561866" w:rsidRPr="00561866" w:rsidRDefault="00561866" w:rsidP="00561866">
      <w:pPr>
        <w:spacing w:line="360" w:lineRule="auto"/>
      </w:pPr>
      <w:r w:rsidRPr="00561866">
        <w:t>В соответствии с общими принципами эффективность водохозяйственного мероприятия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Э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Pr="00561866">
        <w:t>) оценивается как соотношение между экономической оценкой ожидаемого среднегодового результата водохозяйственного мероприятия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61866">
        <w:t>) и среднегодовыми затратами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</m:t>
            </m:r>
          </m:sub>
        </m:sSub>
      </m:oMath>
      <w:r w:rsidRPr="00561866">
        <w:t>), необходимыми для достижения этого результата.</w:t>
      </w:r>
    </w:p>
    <w:p w:rsidR="00561866" w:rsidRPr="00EE3D61" w:rsidRDefault="00AF4A7A" w:rsidP="00561866">
      <w:pPr>
        <w:spacing w:line="360" w:lineRule="auto"/>
        <w:rPr>
          <w:b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Э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З</m:t>
                </m:r>
              </m:e>
              <m:sub>
                <m:r>
                  <w:rPr>
                    <w:rFonts w:ascii="Cambria Math" w:hAnsi="Cambria Math"/>
                  </w:rPr>
                  <m:t>с</m:t>
                </m:r>
              </m:sub>
            </m:sSub>
          </m:den>
        </m:f>
      </m:oMath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  <w:t>(</w:t>
      </w:r>
      <w:r w:rsidR="003F6D5A" w:rsidRPr="00EE3D61">
        <w:t>4)</w:t>
      </w:r>
    </w:p>
    <w:p w:rsidR="00561866" w:rsidRPr="00561866" w:rsidRDefault="00561866" w:rsidP="00561866">
      <w:pPr>
        <w:spacing w:line="360" w:lineRule="auto"/>
      </w:pPr>
      <w:r w:rsidRPr="00561866">
        <w:t>Величина среднегодовых затрат на проведение водохозяйственных мероприятий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</m:t>
            </m:r>
          </m:sub>
        </m:sSub>
      </m:oMath>
      <w:r w:rsidRPr="00561866">
        <w:t>) в общем случае определяется по формуле:</w:t>
      </w:r>
    </w:p>
    <w:p w:rsidR="00561866" w:rsidRPr="00EE3D61" w:rsidRDefault="00AF4A7A" w:rsidP="00561866">
      <w:pPr>
        <w:spacing w:line="360" w:lineRule="auto"/>
        <w:rPr>
          <w:b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  <w:t>(</w:t>
      </w:r>
      <w:r w:rsidR="003F6D5A" w:rsidRPr="00EE3D61">
        <w:t>5)</w:t>
      </w:r>
    </w:p>
    <w:p w:rsidR="00561866" w:rsidRPr="00561866" w:rsidRDefault="00561866" w:rsidP="00561866">
      <w:pPr>
        <w:spacing w:line="360" w:lineRule="auto"/>
      </w:pPr>
      <w:r w:rsidRPr="00561866"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</m:t>
            </m:r>
          </m:sub>
        </m:sSub>
      </m:oMath>
      <w:r w:rsidRPr="00561866">
        <w:t>– текущие затраты на водохозяйственное мероприятие;</w:t>
      </w:r>
    </w:p>
    <w:p w:rsidR="00561866" w:rsidRPr="00561866" w:rsidRDefault="00561866" w:rsidP="00561866">
      <w:pPr>
        <w:spacing w:line="360" w:lineRule="auto"/>
      </w:pPr>
      <w:r w:rsidRPr="00561866">
        <w:object w:dxaOrig="260" w:dyaOrig="260">
          <v:shape id="_x0000_i1026" type="#_x0000_t75" style="width:13.1pt;height:13.1pt" o:ole="">
            <v:imagedata r:id="rId11" o:title=""/>
          </v:shape>
          <o:OLEObject Type="Embed" ProgID="Equation.3" ShapeID="_x0000_i1026" DrawAspect="Content" ObjectID="_1471786594" r:id="rId12"/>
        </w:object>
      </w:r>
      <w:r w:rsidRPr="00561866">
        <w:t xml:space="preserve"> – единовременные капитальные вложения на проведение водохозяйственного мероприятия;</w:t>
      </w:r>
    </w:p>
    <w:p w:rsidR="00561866" w:rsidRPr="00561866" w:rsidRDefault="00561866" w:rsidP="00561866">
      <w:pPr>
        <w:spacing w:line="360" w:lineRule="auto"/>
      </w:pPr>
      <w:r w:rsidRPr="00561866">
        <w:object w:dxaOrig="220" w:dyaOrig="260">
          <v:shape id="_x0000_i1027" type="#_x0000_t75" style="width:8.75pt;height:13.1pt" o:ole="">
            <v:imagedata r:id="rId13" o:title=""/>
          </v:shape>
          <o:OLEObject Type="Embed" ProgID="Equation.3" ShapeID="_x0000_i1027" DrawAspect="Content" ObjectID="_1471786595" r:id="rId14"/>
        </w:object>
      </w:r>
      <w:r w:rsidRPr="00561866">
        <w:t xml:space="preserve"> – нормативный срок окупаемости (коэффициент приведения разновременных затрат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w:proofErr w:type="gramStart"/>
          </m:num>
          <m:den>
            <m:r>
              <w:rPr>
                <w:rFonts w:ascii="Cambria Math" w:hAnsi="Cambria Math"/>
              </w:rPr>
              <m:t>Т</m:t>
            </m:r>
            <w:proofErr w:type="gramEnd"/>
          </m:den>
        </m:f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Е</m:t>
                </m:r>
              </m:e>
              <m:sub>
                <m:r>
                  <w:rPr>
                    <w:rFonts w:ascii="Cambria Math" w:hAnsi="Cambria Math"/>
                  </w:rPr>
                  <m:t>нn</m:t>
                </m:r>
              </m:sub>
            </m:sSub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Pr="00561866">
        <w:t>, равный 0,08).</w:t>
      </w:r>
    </w:p>
    <w:p w:rsidR="00561866" w:rsidRPr="00561866" w:rsidRDefault="00561866" w:rsidP="00561866">
      <w:pPr>
        <w:spacing w:line="360" w:lineRule="auto"/>
      </w:pPr>
      <w:r w:rsidRPr="00561866">
        <w:t>Величина единовременных капитальных вложений на проведение водохозяйственных мероприятий (</w:t>
      </w:r>
      <w:r w:rsidRPr="00561866">
        <w:rPr>
          <w:i/>
        </w:rPr>
        <w:t>К</w:t>
      </w:r>
      <w:r w:rsidRPr="00561866">
        <w:t>) рассчитывается на основе проектно-сметной документации, разрабатываемой в процессе подготовки технико-экономического обоснования в соответствии с методическими рекомендациями, нормами и правилами, принятыми в капитальном строительстве. Используемые при разработке проектно-сметной документации цены на оборудование, сырье и материалы должны устанавливаться с учетом текущих масштабов цен на соответствующих рынках и при необходимости корректироваться исходя из прогнозов инфляции.</w:t>
      </w:r>
    </w:p>
    <w:p w:rsidR="00561866" w:rsidRPr="00561866" w:rsidRDefault="00561866" w:rsidP="00561866">
      <w:pPr>
        <w:spacing w:line="360" w:lineRule="auto"/>
      </w:pPr>
      <w:r w:rsidRPr="00561866">
        <w:t>Текущие затраты на водохозяйственные мероприятия могут включать в себя либо затраты на текущие мероприятия, не требующие капитального строительства, либо затраты на эксплуатационные расходы, либо и те и другие вместе.</w:t>
      </w:r>
    </w:p>
    <w:p w:rsidR="00561866" w:rsidRPr="00561866" w:rsidRDefault="00561866" w:rsidP="00561866">
      <w:pPr>
        <w:spacing w:line="360" w:lineRule="auto"/>
      </w:pPr>
      <w:r w:rsidRPr="00561866">
        <w:t>Величина, обратная нормативному сроку окупаемости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Е</m:t>
            </m:r>
          </m:e>
          <m:sub>
            <m:r>
              <w:rPr>
                <w:rFonts w:ascii="Cambria Math" w:hAnsi="Cambria Math"/>
              </w:rPr>
              <m:t>нn</m:t>
            </m:r>
          </m:sub>
        </m:sSub>
      </m:oMath>
      <w:r w:rsidRPr="00561866">
        <w:t>), должна рассматриваться как фактический коэффициент приведения капитальных затрат к годовому измерению. Для практических расчетов</w:t>
      </w:r>
      <w:proofErr w:type="gramStart"/>
      <w:r w:rsidRPr="00561866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Е</m:t>
                </m:r>
                <w:proofErr w:type="gramEnd"/>
              </m:e>
              <m:sub>
                <m:r>
                  <w:rPr>
                    <w:rFonts w:ascii="Cambria Math" w:hAnsi="Cambria Math"/>
                  </w:rPr>
                  <m:t>нn</m:t>
                </m:r>
              </m:sub>
            </m:sSub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T</m:t>
                </m:r>
              </m:den>
            </m:f>
          </m:e>
        </m:d>
      </m:oMath>
      <w:r w:rsidRPr="00561866">
        <w:t xml:space="preserve"> может с достаточной для расчетов эффективности водохозяйственных мероприятий точностью </w:t>
      </w:r>
      <w:r w:rsidR="00914F01">
        <w:t xml:space="preserve">применяться коэффициент </w:t>
      </w:r>
      <w:r w:rsidRPr="00561866">
        <w:t>0,08, то есть формула (</w:t>
      </w:r>
      <w:r w:rsidR="003F6D5A" w:rsidRPr="003F6D5A">
        <w:t>5</w:t>
      </w:r>
      <w:r w:rsidRPr="00561866">
        <w:t>) может быть использована в виде:</w:t>
      </w:r>
    </w:p>
    <w:p w:rsidR="00990FA8" w:rsidRDefault="00AF4A7A" w:rsidP="00FD32EB">
      <w:pPr>
        <w:spacing w:line="36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с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+0,08∙К</m:t>
        </m:r>
      </m:oMath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</w:r>
      <w:r w:rsidR="003F6D5A" w:rsidRPr="003F6D5A">
        <w:tab/>
        <w:t>(</w:t>
      </w:r>
      <w:r w:rsidR="003F6D5A" w:rsidRPr="00EE3D61">
        <w:t>6)</w:t>
      </w:r>
      <w:r w:rsidR="00561866">
        <w:tab/>
      </w:r>
    </w:p>
    <w:p w:rsidR="0067619A" w:rsidRPr="005D009C" w:rsidRDefault="0067619A" w:rsidP="00E73FD0">
      <w:pPr>
        <w:pStyle w:val="1"/>
        <w:pageBreakBefore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3" w:name="_Toc226343338"/>
      <w:bookmarkStart w:id="64" w:name="_Toc257655189"/>
      <w:bookmarkStart w:id="65" w:name="_Toc270972292"/>
      <w:bookmarkStart w:id="66" w:name="_Toc308531079"/>
      <w:bookmarkStart w:id="67" w:name="_Toc308613021"/>
      <w:bookmarkStart w:id="68" w:name="_Toc317262174"/>
      <w:bookmarkStart w:id="69" w:name="_Toc368667078"/>
      <w:bookmarkEnd w:id="41"/>
      <w:r w:rsidRPr="005D009C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bookmarkEnd w:id="63"/>
      <w:bookmarkEnd w:id="64"/>
      <w:bookmarkEnd w:id="65"/>
      <w:bookmarkEnd w:id="66"/>
      <w:bookmarkEnd w:id="67"/>
      <w:bookmarkEnd w:id="68"/>
      <w:bookmarkEnd w:id="69"/>
    </w:p>
    <w:p w:rsidR="004B084C" w:rsidRPr="00425DA1" w:rsidRDefault="004B084C" w:rsidP="00FD32EB">
      <w:pPr>
        <w:numPr>
          <w:ilvl w:val="0"/>
          <w:numId w:val="2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rPr>
          <w:szCs w:val="28"/>
        </w:rPr>
      </w:pPr>
      <w:r w:rsidRPr="00425DA1">
        <w:rPr>
          <w:szCs w:val="28"/>
        </w:rPr>
        <w:t>Разработка укрупненных удельных показателей стоимости водохозяйственных и водоохранных работ и мероприятий / Шифр Р-08-46. Отчет о НИР по теме «Подготовка примерного перечня водохозяйственных и водоохранных работ и мероприятия, осуществляемых Росводресурсами и рекомендаций по формированию их стоимости» // А.Н.Шпагина, А.А. </w:t>
      </w:r>
      <w:proofErr w:type="spellStart"/>
      <w:r w:rsidRPr="00425DA1">
        <w:rPr>
          <w:szCs w:val="28"/>
        </w:rPr>
        <w:t>Анипченко</w:t>
      </w:r>
      <w:proofErr w:type="spellEnd"/>
      <w:r w:rsidRPr="00425DA1">
        <w:rPr>
          <w:szCs w:val="28"/>
        </w:rPr>
        <w:t xml:space="preserve"> / ФГУП ВИЭМС. – М., 2008.</w:t>
      </w:r>
    </w:p>
    <w:p w:rsidR="004B084C" w:rsidRPr="00425DA1" w:rsidRDefault="004B084C" w:rsidP="00FD32EB">
      <w:pPr>
        <w:numPr>
          <w:ilvl w:val="0"/>
          <w:numId w:val="2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rPr>
          <w:szCs w:val="28"/>
        </w:rPr>
      </w:pPr>
      <w:bookmarkStart w:id="70" w:name="_Ref249267291"/>
      <w:r w:rsidRPr="00425DA1">
        <w:rPr>
          <w:szCs w:val="28"/>
        </w:rPr>
        <w:t>Проект Методических рекомендаций по определению экономической и социальн</w:t>
      </w:r>
      <w:proofErr w:type="gramStart"/>
      <w:r w:rsidRPr="00425DA1">
        <w:rPr>
          <w:szCs w:val="28"/>
        </w:rPr>
        <w:t>о-</w:t>
      </w:r>
      <w:proofErr w:type="gramEnd"/>
      <w:r w:rsidRPr="00425DA1">
        <w:rPr>
          <w:szCs w:val="28"/>
        </w:rPr>
        <w:t xml:space="preserve"> экологической эффективности водохозяйственных мероприятий / А.Г. Терехов, М.И.Котоврасова, А.С. Волков, В.О. Корсунская, </w:t>
      </w:r>
      <w:proofErr w:type="spellStart"/>
      <w:r w:rsidRPr="00425DA1">
        <w:rPr>
          <w:szCs w:val="28"/>
        </w:rPr>
        <w:t>Т.А.Кишенкова</w:t>
      </w:r>
      <w:proofErr w:type="spellEnd"/>
      <w:r w:rsidRPr="00425DA1">
        <w:rPr>
          <w:szCs w:val="28"/>
        </w:rPr>
        <w:t xml:space="preserve"> // Шифр М-07-16. Отчет о НИР по теме: «Подготовка методических рекомендаций по определению экономической и социальн</w:t>
      </w:r>
      <w:proofErr w:type="gramStart"/>
      <w:r w:rsidRPr="00425DA1">
        <w:rPr>
          <w:szCs w:val="28"/>
        </w:rPr>
        <w:t>о-</w:t>
      </w:r>
      <w:proofErr w:type="gramEnd"/>
      <w:r w:rsidRPr="00425DA1">
        <w:rPr>
          <w:szCs w:val="28"/>
        </w:rPr>
        <w:t xml:space="preserve"> экологической эффективности водохозяйственных мероприятий». ОАО «Институт микроэкономики». – М.: 2008.</w:t>
      </w:r>
      <w:bookmarkEnd w:id="70"/>
    </w:p>
    <w:p w:rsidR="004B084C" w:rsidRPr="00425DA1" w:rsidRDefault="004B084C" w:rsidP="00FD32EB">
      <w:pPr>
        <w:numPr>
          <w:ilvl w:val="0"/>
          <w:numId w:val="2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rPr>
          <w:szCs w:val="28"/>
        </w:rPr>
      </w:pPr>
      <w:bookmarkStart w:id="71" w:name="_Ref249485658"/>
      <w:bookmarkStart w:id="72" w:name="_Ref275269124"/>
      <w:r w:rsidRPr="00425DA1">
        <w:rPr>
          <w:szCs w:val="28"/>
        </w:rPr>
        <w:t>РД 03-626-03. Методика определения размера вреда, который может быть причинен жизни, здоровью физических лиц, имуществу физических и юридических лиц в результате аварии гидротехнического сооружения (утв. приказом МЧС РФ и Госгортехнадзора РФ от 15 августа 2003 г. № 482/175а) (</w:t>
      </w:r>
      <w:proofErr w:type="spellStart"/>
      <w:r w:rsidRPr="00425DA1">
        <w:rPr>
          <w:szCs w:val="28"/>
        </w:rPr>
        <w:t>согл</w:t>
      </w:r>
      <w:proofErr w:type="spellEnd"/>
      <w:r w:rsidRPr="00425DA1">
        <w:rPr>
          <w:szCs w:val="28"/>
        </w:rPr>
        <w:t>. письмом Минэкономразвития РФ от 14 марта 2003 г. № МЦ-234/23)</w:t>
      </w:r>
      <w:bookmarkEnd w:id="71"/>
      <w:r w:rsidRPr="00425DA1">
        <w:rPr>
          <w:szCs w:val="28"/>
        </w:rPr>
        <w:t>.</w:t>
      </w:r>
      <w:bookmarkEnd w:id="72"/>
    </w:p>
    <w:p w:rsidR="004B084C" w:rsidRPr="00425DA1" w:rsidRDefault="004B084C" w:rsidP="00FD32EB">
      <w:pPr>
        <w:numPr>
          <w:ilvl w:val="0"/>
          <w:numId w:val="2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rPr>
          <w:szCs w:val="28"/>
        </w:rPr>
      </w:pPr>
      <w:r w:rsidRPr="00425DA1">
        <w:rPr>
          <w:szCs w:val="28"/>
        </w:rPr>
        <w:t xml:space="preserve">Временная методика определения предотвращенного экологического ущерба (утв. </w:t>
      </w:r>
      <w:proofErr w:type="spellStart"/>
      <w:r w:rsidRPr="00425DA1">
        <w:rPr>
          <w:szCs w:val="28"/>
        </w:rPr>
        <w:t>Госкомэкологией</w:t>
      </w:r>
      <w:proofErr w:type="spellEnd"/>
      <w:r w:rsidRPr="00425DA1">
        <w:rPr>
          <w:szCs w:val="28"/>
        </w:rPr>
        <w:t xml:space="preserve"> РФ 09.03.1999).</w:t>
      </w:r>
    </w:p>
    <w:p w:rsidR="00274AC7" w:rsidRDefault="004B084C" w:rsidP="00FD32EB">
      <w:pPr>
        <w:numPr>
          <w:ilvl w:val="0"/>
          <w:numId w:val="2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rPr>
          <w:szCs w:val="28"/>
        </w:rPr>
      </w:pPr>
      <w:r w:rsidRPr="00425DA1">
        <w:rPr>
          <w:szCs w:val="28"/>
        </w:rPr>
        <w:t>Методические рекомендации по оценке эффективности инвестиционных проектов (утв. Минэкономики РФ, Минфином РФ, Госстроем РФ 21.06.1999 N ВК 477). – Москва: "Экономика", 2000</w:t>
      </w:r>
      <w:r w:rsidR="00274AC7">
        <w:rPr>
          <w:szCs w:val="28"/>
        </w:rPr>
        <w:t>.</w:t>
      </w:r>
    </w:p>
    <w:p w:rsidR="00990FA8" w:rsidRPr="00623DA8" w:rsidRDefault="00990FA8" w:rsidP="00FD32EB">
      <w:pPr>
        <w:tabs>
          <w:tab w:val="num" w:pos="0"/>
          <w:tab w:val="left" w:pos="993"/>
        </w:tabs>
        <w:rPr>
          <w:szCs w:val="28"/>
        </w:rPr>
      </w:pPr>
    </w:p>
    <w:sectPr w:rsidR="00990FA8" w:rsidRPr="00623DA8" w:rsidSect="0017394D">
      <w:pgSz w:w="11906" w:h="16838"/>
      <w:pgMar w:top="1134" w:right="1134" w:bottom="1134" w:left="1418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107" w:rsidRDefault="00783107">
      <w:r>
        <w:separator/>
      </w:r>
    </w:p>
  </w:endnote>
  <w:endnote w:type="continuationSeparator" w:id="0">
    <w:p w:rsidR="00783107" w:rsidRDefault="00783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29292"/>
      <w:docPartObj>
        <w:docPartGallery w:val="Page Numbers (Bottom of Page)"/>
        <w:docPartUnique/>
      </w:docPartObj>
    </w:sdtPr>
    <w:sdtContent>
      <w:p w:rsidR="00E63FAE" w:rsidRDefault="00AF4A7A">
        <w:pPr>
          <w:pStyle w:val="ab"/>
          <w:jc w:val="center"/>
        </w:pPr>
        <w:fldSimple w:instr=" PAGE   \* MERGEFORMAT ">
          <w:r w:rsidR="00CF6E79">
            <w:rPr>
              <w:noProof/>
            </w:rPr>
            <w:t>19</w:t>
          </w:r>
        </w:fldSimple>
      </w:p>
    </w:sdtContent>
  </w:sdt>
  <w:p w:rsidR="00E63FAE" w:rsidRPr="00990FA8" w:rsidRDefault="00E63FAE" w:rsidP="00990FA8">
    <w:pPr>
      <w:pStyle w:val="ab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107" w:rsidRDefault="00783107">
      <w:r>
        <w:separator/>
      </w:r>
    </w:p>
  </w:footnote>
  <w:footnote w:type="continuationSeparator" w:id="0">
    <w:p w:rsidR="00783107" w:rsidRDefault="007831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9E6"/>
    <w:multiLevelType w:val="hybridMultilevel"/>
    <w:tmpl w:val="DF02DCBC"/>
    <w:lvl w:ilvl="0" w:tplc="589CE9B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6BA3999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2">
    <w:nsid w:val="14FE1AE3"/>
    <w:multiLevelType w:val="multilevel"/>
    <w:tmpl w:val="370AE8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7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5E95291"/>
    <w:multiLevelType w:val="hybridMultilevel"/>
    <w:tmpl w:val="3BE425A2"/>
    <w:lvl w:ilvl="0" w:tplc="B16E752A">
      <w:start w:val="1"/>
      <w:numFmt w:val="decimal"/>
      <w:lvlText w:val="%1"/>
      <w:lvlJc w:val="left"/>
      <w:pPr>
        <w:ind w:left="193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1A32165D"/>
    <w:multiLevelType w:val="hybridMultilevel"/>
    <w:tmpl w:val="38A8F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764E4"/>
    <w:multiLevelType w:val="hybridMultilevel"/>
    <w:tmpl w:val="8E887724"/>
    <w:lvl w:ilvl="0" w:tplc="ABCEA8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BE01CFB"/>
    <w:multiLevelType w:val="hybridMultilevel"/>
    <w:tmpl w:val="0EAE8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864CB"/>
    <w:multiLevelType w:val="multilevel"/>
    <w:tmpl w:val="66A41A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9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201A3B4A"/>
    <w:multiLevelType w:val="hybridMultilevel"/>
    <w:tmpl w:val="7E040190"/>
    <w:lvl w:ilvl="0" w:tplc="5B8A0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84D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CAD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EC3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0A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CA7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04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682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187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33067"/>
    <w:multiLevelType w:val="hybridMultilevel"/>
    <w:tmpl w:val="25D84DC0"/>
    <w:lvl w:ilvl="0" w:tplc="6D8CF3A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E66CBBC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681A1AB6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09472F8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B723BF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A80D464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965CC246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AF8AD1B6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C28CEC48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2B4E788E"/>
    <w:multiLevelType w:val="multilevel"/>
    <w:tmpl w:val="73E0B5C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1."/>
      <w:lvlJc w:val="left"/>
      <w:pPr>
        <w:ind w:left="81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0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0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1">
    <w:nsid w:val="360C37E1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12">
    <w:nsid w:val="42D11A92"/>
    <w:multiLevelType w:val="hybridMultilevel"/>
    <w:tmpl w:val="F2D68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5B1DA9"/>
    <w:multiLevelType w:val="hybridMultilevel"/>
    <w:tmpl w:val="455EA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E7860"/>
    <w:multiLevelType w:val="multilevel"/>
    <w:tmpl w:val="BEFC7BD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 w:hint="default"/>
      </w:rPr>
    </w:lvl>
  </w:abstractNum>
  <w:abstractNum w:abstractNumId="15">
    <w:nsid w:val="504B21CF"/>
    <w:multiLevelType w:val="multilevel"/>
    <w:tmpl w:val="00F64C80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6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195166D"/>
    <w:multiLevelType w:val="multilevel"/>
    <w:tmpl w:val="66D696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13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5C255427"/>
    <w:multiLevelType w:val="hybridMultilevel"/>
    <w:tmpl w:val="26EC8EDC"/>
    <w:lvl w:ilvl="0" w:tplc="EA14B5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CC95C10"/>
    <w:multiLevelType w:val="hybridMultilevel"/>
    <w:tmpl w:val="5D168A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E193575"/>
    <w:multiLevelType w:val="hybridMultilevel"/>
    <w:tmpl w:val="015219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A3009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F4053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2A37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6E91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14D0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908C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3486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501E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996426"/>
    <w:multiLevelType w:val="multilevel"/>
    <w:tmpl w:val="C034FB0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6116638E"/>
    <w:multiLevelType w:val="multilevel"/>
    <w:tmpl w:val="2A60EC4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3">
    <w:nsid w:val="61F95ECA"/>
    <w:multiLevelType w:val="hybridMultilevel"/>
    <w:tmpl w:val="7AC07A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531886"/>
    <w:multiLevelType w:val="hybridMultilevel"/>
    <w:tmpl w:val="E49A6D7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E46C6F"/>
    <w:multiLevelType w:val="hybridMultilevel"/>
    <w:tmpl w:val="3424B9B0"/>
    <w:lvl w:ilvl="0" w:tplc="6E8EC5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193B20"/>
    <w:multiLevelType w:val="hybridMultilevel"/>
    <w:tmpl w:val="17EC0336"/>
    <w:lvl w:ilvl="0" w:tplc="51AEE3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821B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AAD2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CE0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37E232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20C0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2409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700AD8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279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17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3"/>
  </w:num>
  <w:num w:numId="12">
    <w:abstractNumId w:val="14"/>
  </w:num>
  <w:num w:numId="13">
    <w:abstractNumId w:val="4"/>
  </w:num>
  <w:num w:numId="14">
    <w:abstractNumId w:val="26"/>
  </w:num>
  <w:num w:numId="15">
    <w:abstractNumId w:val="20"/>
  </w:num>
  <w:num w:numId="16">
    <w:abstractNumId w:val="6"/>
  </w:num>
  <w:num w:numId="17">
    <w:abstractNumId w:val="13"/>
  </w:num>
  <w:num w:numId="18">
    <w:abstractNumId w:val="19"/>
  </w:num>
  <w:num w:numId="19">
    <w:abstractNumId w:val="0"/>
  </w:num>
  <w:num w:numId="20">
    <w:abstractNumId w:val="11"/>
  </w:num>
  <w:num w:numId="21">
    <w:abstractNumId w:val="1"/>
  </w:num>
  <w:num w:numId="22">
    <w:abstractNumId w:val="22"/>
  </w:num>
  <w:num w:numId="23">
    <w:abstractNumId w:val="15"/>
  </w:num>
  <w:num w:numId="24">
    <w:abstractNumId w:val="16"/>
  </w:num>
  <w:num w:numId="25">
    <w:abstractNumId w:val="3"/>
  </w:num>
  <w:num w:numId="26">
    <w:abstractNumId w:val="18"/>
  </w:num>
  <w:num w:numId="27">
    <w:abstractNumId w:val="24"/>
  </w:num>
  <w:num w:numId="28">
    <w:abstractNumId w:val="2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attachedTemplate r:id="rId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EC7"/>
    <w:rsid w:val="00000DE0"/>
    <w:rsid w:val="00001463"/>
    <w:rsid w:val="00001B3A"/>
    <w:rsid w:val="0000328D"/>
    <w:rsid w:val="000039BD"/>
    <w:rsid w:val="0000683A"/>
    <w:rsid w:val="00010295"/>
    <w:rsid w:val="00011A48"/>
    <w:rsid w:val="00012F5B"/>
    <w:rsid w:val="00016F63"/>
    <w:rsid w:val="0002142E"/>
    <w:rsid w:val="000217EE"/>
    <w:rsid w:val="00022E2E"/>
    <w:rsid w:val="00023808"/>
    <w:rsid w:val="000242B4"/>
    <w:rsid w:val="0002489C"/>
    <w:rsid w:val="00025263"/>
    <w:rsid w:val="0002634C"/>
    <w:rsid w:val="000269C4"/>
    <w:rsid w:val="000346E2"/>
    <w:rsid w:val="00036193"/>
    <w:rsid w:val="0004318B"/>
    <w:rsid w:val="00050BB9"/>
    <w:rsid w:val="00050E5D"/>
    <w:rsid w:val="00052820"/>
    <w:rsid w:val="00054280"/>
    <w:rsid w:val="00056EB6"/>
    <w:rsid w:val="000572FF"/>
    <w:rsid w:val="00057F3B"/>
    <w:rsid w:val="00060FB0"/>
    <w:rsid w:val="00061488"/>
    <w:rsid w:val="000647CB"/>
    <w:rsid w:val="0006591C"/>
    <w:rsid w:val="00065D8F"/>
    <w:rsid w:val="00066C57"/>
    <w:rsid w:val="000720C3"/>
    <w:rsid w:val="00073D40"/>
    <w:rsid w:val="00074EE0"/>
    <w:rsid w:val="00076AD3"/>
    <w:rsid w:val="00077E67"/>
    <w:rsid w:val="00077FA6"/>
    <w:rsid w:val="000815A5"/>
    <w:rsid w:val="0008538E"/>
    <w:rsid w:val="0008698C"/>
    <w:rsid w:val="00086A60"/>
    <w:rsid w:val="000878C2"/>
    <w:rsid w:val="000914C4"/>
    <w:rsid w:val="00092FB7"/>
    <w:rsid w:val="00094307"/>
    <w:rsid w:val="00094543"/>
    <w:rsid w:val="000956BD"/>
    <w:rsid w:val="00095DC8"/>
    <w:rsid w:val="00096546"/>
    <w:rsid w:val="000971CE"/>
    <w:rsid w:val="000A0ABA"/>
    <w:rsid w:val="000A215E"/>
    <w:rsid w:val="000A5AC5"/>
    <w:rsid w:val="000B0614"/>
    <w:rsid w:val="000B1B31"/>
    <w:rsid w:val="000B3A24"/>
    <w:rsid w:val="000B46DB"/>
    <w:rsid w:val="000B4F59"/>
    <w:rsid w:val="000C1057"/>
    <w:rsid w:val="000C2897"/>
    <w:rsid w:val="000C2B80"/>
    <w:rsid w:val="000C4AC0"/>
    <w:rsid w:val="000C6A48"/>
    <w:rsid w:val="000C7604"/>
    <w:rsid w:val="000D0A85"/>
    <w:rsid w:val="000D4F9C"/>
    <w:rsid w:val="000D63D4"/>
    <w:rsid w:val="000D6466"/>
    <w:rsid w:val="000E0DD6"/>
    <w:rsid w:val="000E34B6"/>
    <w:rsid w:val="000E3E21"/>
    <w:rsid w:val="000E4202"/>
    <w:rsid w:val="000E4743"/>
    <w:rsid w:val="000F23B5"/>
    <w:rsid w:val="000F2AE8"/>
    <w:rsid w:val="000F35E3"/>
    <w:rsid w:val="000F7A3C"/>
    <w:rsid w:val="001004BA"/>
    <w:rsid w:val="00100CE7"/>
    <w:rsid w:val="00100D92"/>
    <w:rsid w:val="00102178"/>
    <w:rsid w:val="001022BC"/>
    <w:rsid w:val="00102432"/>
    <w:rsid w:val="001026A3"/>
    <w:rsid w:val="00102C60"/>
    <w:rsid w:val="00103326"/>
    <w:rsid w:val="00103B02"/>
    <w:rsid w:val="00104DF4"/>
    <w:rsid w:val="00110F64"/>
    <w:rsid w:val="00113788"/>
    <w:rsid w:val="00114F6F"/>
    <w:rsid w:val="00117795"/>
    <w:rsid w:val="00117DED"/>
    <w:rsid w:val="00126BCD"/>
    <w:rsid w:val="001301D2"/>
    <w:rsid w:val="00130B80"/>
    <w:rsid w:val="0013103C"/>
    <w:rsid w:val="00131FB9"/>
    <w:rsid w:val="00133DF1"/>
    <w:rsid w:val="00133F7A"/>
    <w:rsid w:val="001346D8"/>
    <w:rsid w:val="001356D2"/>
    <w:rsid w:val="001364A6"/>
    <w:rsid w:val="00137D8A"/>
    <w:rsid w:val="0014094B"/>
    <w:rsid w:val="00142878"/>
    <w:rsid w:val="0014315D"/>
    <w:rsid w:val="0014392F"/>
    <w:rsid w:val="0015424F"/>
    <w:rsid w:val="00156BBC"/>
    <w:rsid w:val="00156C30"/>
    <w:rsid w:val="00156EEC"/>
    <w:rsid w:val="00157603"/>
    <w:rsid w:val="0016054C"/>
    <w:rsid w:val="00160A4E"/>
    <w:rsid w:val="00160C5F"/>
    <w:rsid w:val="00161A72"/>
    <w:rsid w:val="00162169"/>
    <w:rsid w:val="00162F9E"/>
    <w:rsid w:val="00163815"/>
    <w:rsid w:val="00165746"/>
    <w:rsid w:val="0016687B"/>
    <w:rsid w:val="00166AF3"/>
    <w:rsid w:val="0017274D"/>
    <w:rsid w:val="0017394D"/>
    <w:rsid w:val="001742E7"/>
    <w:rsid w:val="0017682C"/>
    <w:rsid w:val="001824B7"/>
    <w:rsid w:val="00182FDB"/>
    <w:rsid w:val="00183C13"/>
    <w:rsid w:val="00185882"/>
    <w:rsid w:val="00187250"/>
    <w:rsid w:val="001876AD"/>
    <w:rsid w:val="0018781C"/>
    <w:rsid w:val="001908BF"/>
    <w:rsid w:val="00191056"/>
    <w:rsid w:val="0019778E"/>
    <w:rsid w:val="001A2FF5"/>
    <w:rsid w:val="001A4D6E"/>
    <w:rsid w:val="001A75B2"/>
    <w:rsid w:val="001B4BD2"/>
    <w:rsid w:val="001B4BE1"/>
    <w:rsid w:val="001B7825"/>
    <w:rsid w:val="001C0358"/>
    <w:rsid w:val="001C1783"/>
    <w:rsid w:val="001C2E1E"/>
    <w:rsid w:val="001C3C89"/>
    <w:rsid w:val="001C57A8"/>
    <w:rsid w:val="001C5DBF"/>
    <w:rsid w:val="001C6195"/>
    <w:rsid w:val="001C7EA7"/>
    <w:rsid w:val="001D3C04"/>
    <w:rsid w:val="001D3D56"/>
    <w:rsid w:val="001D4658"/>
    <w:rsid w:val="001D47F9"/>
    <w:rsid w:val="001E3435"/>
    <w:rsid w:val="001E549E"/>
    <w:rsid w:val="001E5CB4"/>
    <w:rsid w:val="001F130A"/>
    <w:rsid w:val="001F1447"/>
    <w:rsid w:val="001F3371"/>
    <w:rsid w:val="001F3601"/>
    <w:rsid w:val="001F537F"/>
    <w:rsid w:val="001F56B7"/>
    <w:rsid w:val="001F60B3"/>
    <w:rsid w:val="00200793"/>
    <w:rsid w:val="0020090E"/>
    <w:rsid w:val="002078DE"/>
    <w:rsid w:val="00210B1D"/>
    <w:rsid w:val="00212808"/>
    <w:rsid w:val="00215793"/>
    <w:rsid w:val="00215BD4"/>
    <w:rsid w:val="0021639F"/>
    <w:rsid w:val="00220F55"/>
    <w:rsid w:val="00227E51"/>
    <w:rsid w:val="00231BCD"/>
    <w:rsid w:val="002329CA"/>
    <w:rsid w:val="00233C27"/>
    <w:rsid w:val="00236717"/>
    <w:rsid w:val="00237FDE"/>
    <w:rsid w:val="0024271F"/>
    <w:rsid w:val="00243375"/>
    <w:rsid w:val="0024777A"/>
    <w:rsid w:val="00247A91"/>
    <w:rsid w:val="00250325"/>
    <w:rsid w:val="00251FE7"/>
    <w:rsid w:val="00252AF2"/>
    <w:rsid w:val="00256B69"/>
    <w:rsid w:val="00261347"/>
    <w:rsid w:val="002649B1"/>
    <w:rsid w:val="0027226C"/>
    <w:rsid w:val="0027275F"/>
    <w:rsid w:val="002737D3"/>
    <w:rsid w:val="002745B5"/>
    <w:rsid w:val="00274AC7"/>
    <w:rsid w:val="00277D54"/>
    <w:rsid w:val="00283F03"/>
    <w:rsid w:val="002856AC"/>
    <w:rsid w:val="00286B41"/>
    <w:rsid w:val="002911E4"/>
    <w:rsid w:val="00291559"/>
    <w:rsid w:val="00294743"/>
    <w:rsid w:val="002960B2"/>
    <w:rsid w:val="00296374"/>
    <w:rsid w:val="00296530"/>
    <w:rsid w:val="002A035E"/>
    <w:rsid w:val="002A0412"/>
    <w:rsid w:val="002A4803"/>
    <w:rsid w:val="002B0A4A"/>
    <w:rsid w:val="002B376A"/>
    <w:rsid w:val="002B37E3"/>
    <w:rsid w:val="002B4ACF"/>
    <w:rsid w:val="002C2B36"/>
    <w:rsid w:val="002C620C"/>
    <w:rsid w:val="002C68E9"/>
    <w:rsid w:val="002C72E5"/>
    <w:rsid w:val="002D0BBD"/>
    <w:rsid w:val="002D1E8D"/>
    <w:rsid w:val="002D2E9D"/>
    <w:rsid w:val="002D44B2"/>
    <w:rsid w:val="002D5E4D"/>
    <w:rsid w:val="002E05BE"/>
    <w:rsid w:val="002E1AB0"/>
    <w:rsid w:val="002E280E"/>
    <w:rsid w:val="002E36C7"/>
    <w:rsid w:val="002E37FE"/>
    <w:rsid w:val="002E59D0"/>
    <w:rsid w:val="002E6222"/>
    <w:rsid w:val="002E653D"/>
    <w:rsid w:val="002E7D0B"/>
    <w:rsid w:val="002E7EAB"/>
    <w:rsid w:val="002F036C"/>
    <w:rsid w:val="002F3699"/>
    <w:rsid w:val="002F3B80"/>
    <w:rsid w:val="002F48F0"/>
    <w:rsid w:val="00301ACC"/>
    <w:rsid w:val="00306749"/>
    <w:rsid w:val="0031005B"/>
    <w:rsid w:val="003118EA"/>
    <w:rsid w:val="003132E5"/>
    <w:rsid w:val="00320E92"/>
    <w:rsid w:val="003225B6"/>
    <w:rsid w:val="00322EE0"/>
    <w:rsid w:val="00324D34"/>
    <w:rsid w:val="0032654A"/>
    <w:rsid w:val="003278F0"/>
    <w:rsid w:val="0033016F"/>
    <w:rsid w:val="003308FD"/>
    <w:rsid w:val="00331326"/>
    <w:rsid w:val="00332166"/>
    <w:rsid w:val="00333B1D"/>
    <w:rsid w:val="0033631A"/>
    <w:rsid w:val="00336A6A"/>
    <w:rsid w:val="00342A68"/>
    <w:rsid w:val="003433CE"/>
    <w:rsid w:val="0034353F"/>
    <w:rsid w:val="00345BD5"/>
    <w:rsid w:val="003470CD"/>
    <w:rsid w:val="00350906"/>
    <w:rsid w:val="003514BC"/>
    <w:rsid w:val="003521DD"/>
    <w:rsid w:val="0036216C"/>
    <w:rsid w:val="0036473D"/>
    <w:rsid w:val="00366924"/>
    <w:rsid w:val="00367A3B"/>
    <w:rsid w:val="0037244D"/>
    <w:rsid w:val="00372D6D"/>
    <w:rsid w:val="00373123"/>
    <w:rsid w:val="003748B3"/>
    <w:rsid w:val="00383A3B"/>
    <w:rsid w:val="003855EA"/>
    <w:rsid w:val="00385A23"/>
    <w:rsid w:val="0038622C"/>
    <w:rsid w:val="003875A7"/>
    <w:rsid w:val="00390F51"/>
    <w:rsid w:val="00394E51"/>
    <w:rsid w:val="00396CBC"/>
    <w:rsid w:val="003A21D8"/>
    <w:rsid w:val="003A25ED"/>
    <w:rsid w:val="003A2B3D"/>
    <w:rsid w:val="003A6DB3"/>
    <w:rsid w:val="003B0D86"/>
    <w:rsid w:val="003B128F"/>
    <w:rsid w:val="003B371C"/>
    <w:rsid w:val="003B6791"/>
    <w:rsid w:val="003C02A5"/>
    <w:rsid w:val="003C04C6"/>
    <w:rsid w:val="003C138A"/>
    <w:rsid w:val="003C1BA8"/>
    <w:rsid w:val="003C2272"/>
    <w:rsid w:val="003C56AC"/>
    <w:rsid w:val="003C5B9C"/>
    <w:rsid w:val="003C62F5"/>
    <w:rsid w:val="003D1A71"/>
    <w:rsid w:val="003D1B5F"/>
    <w:rsid w:val="003D3A24"/>
    <w:rsid w:val="003D60E8"/>
    <w:rsid w:val="003D6DAA"/>
    <w:rsid w:val="003D7C2D"/>
    <w:rsid w:val="003E08CD"/>
    <w:rsid w:val="003E44BC"/>
    <w:rsid w:val="003F3510"/>
    <w:rsid w:val="003F3C8F"/>
    <w:rsid w:val="003F5842"/>
    <w:rsid w:val="003F60A7"/>
    <w:rsid w:val="003F6BA0"/>
    <w:rsid w:val="003F6D5A"/>
    <w:rsid w:val="003F6F64"/>
    <w:rsid w:val="004000EF"/>
    <w:rsid w:val="004116B7"/>
    <w:rsid w:val="004118CE"/>
    <w:rsid w:val="00412A81"/>
    <w:rsid w:val="0041378F"/>
    <w:rsid w:val="004153D2"/>
    <w:rsid w:val="00415FF8"/>
    <w:rsid w:val="00416D7C"/>
    <w:rsid w:val="004217F8"/>
    <w:rsid w:val="0042568C"/>
    <w:rsid w:val="0042772C"/>
    <w:rsid w:val="00427830"/>
    <w:rsid w:val="00427BCA"/>
    <w:rsid w:val="004312F9"/>
    <w:rsid w:val="0043519F"/>
    <w:rsid w:val="00436E45"/>
    <w:rsid w:val="00442D7B"/>
    <w:rsid w:val="004432B0"/>
    <w:rsid w:val="00445472"/>
    <w:rsid w:val="00445A72"/>
    <w:rsid w:val="00447929"/>
    <w:rsid w:val="0045000B"/>
    <w:rsid w:val="00452CF4"/>
    <w:rsid w:val="0045458B"/>
    <w:rsid w:val="004557E4"/>
    <w:rsid w:val="00457BE7"/>
    <w:rsid w:val="0046216C"/>
    <w:rsid w:val="0046332D"/>
    <w:rsid w:val="0047040D"/>
    <w:rsid w:val="004725E7"/>
    <w:rsid w:val="00472FE6"/>
    <w:rsid w:val="00473542"/>
    <w:rsid w:val="0047360E"/>
    <w:rsid w:val="00474FE2"/>
    <w:rsid w:val="00477311"/>
    <w:rsid w:val="00480882"/>
    <w:rsid w:val="00482458"/>
    <w:rsid w:val="00485E25"/>
    <w:rsid w:val="0049083C"/>
    <w:rsid w:val="00491C3A"/>
    <w:rsid w:val="00491DE5"/>
    <w:rsid w:val="00492FB2"/>
    <w:rsid w:val="00493190"/>
    <w:rsid w:val="004943E9"/>
    <w:rsid w:val="004A02FF"/>
    <w:rsid w:val="004A13BC"/>
    <w:rsid w:val="004A2765"/>
    <w:rsid w:val="004A6027"/>
    <w:rsid w:val="004A6216"/>
    <w:rsid w:val="004A63DC"/>
    <w:rsid w:val="004A6EE9"/>
    <w:rsid w:val="004A70B1"/>
    <w:rsid w:val="004A7860"/>
    <w:rsid w:val="004B084C"/>
    <w:rsid w:val="004B0E07"/>
    <w:rsid w:val="004B2A82"/>
    <w:rsid w:val="004B65BD"/>
    <w:rsid w:val="004C0717"/>
    <w:rsid w:val="004C0931"/>
    <w:rsid w:val="004C150A"/>
    <w:rsid w:val="004C23F1"/>
    <w:rsid w:val="004C349A"/>
    <w:rsid w:val="004C4C28"/>
    <w:rsid w:val="004C66DA"/>
    <w:rsid w:val="004D219F"/>
    <w:rsid w:val="004D2A6F"/>
    <w:rsid w:val="004D2FDE"/>
    <w:rsid w:val="004D5544"/>
    <w:rsid w:val="004D62BC"/>
    <w:rsid w:val="004D7F1C"/>
    <w:rsid w:val="004E2CC6"/>
    <w:rsid w:val="004E4914"/>
    <w:rsid w:val="004E5546"/>
    <w:rsid w:val="004E5B83"/>
    <w:rsid w:val="004E7671"/>
    <w:rsid w:val="004F0F25"/>
    <w:rsid w:val="004F29C0"/>
    <w:rsid w:val="004F2D50"/>
    <w:rsid w:val="004F38A7"/>
    <w:rsid w:val="004F411A"/>
    <w:rsid w:val="004F5EB7"/>
    <w:rsid w:val="004F6341"/>
    <w:rsid w:val="00501882"/>
    <w:rsid w:val="00504B82"/>
    <w:rsid w:val="00510ABE"/>
    <w:rsid w:val="005128F0"/>
    <w:rsid w:val="0051323F"/>
    <w:rsid w:val="0052318B"/>
    <w:rsid w:val="005273F3"/>
    <w:rsid w:val="00527410"/>
    <w:rsid w:val="00534115"/>
    <w:rsid w:val="00534445"/>
    <w:rsid w:val="005347A7"/>
    <w:rsid w:val="00536E03"/>
    <w:rsid w:val="00537848"/>
    <w:rsid w:val="00541911"/>
    <w:rsid w:val="00544CD1"/>
    <w:rsid w:val="0054637A"/>
    <w:rsid w:val="00546967"/>
    <w:rsid w:val="00547581"/>
    <w:rsid w:val="00552A97"/>
    <w:rsid w:val="00553CAD"/>
    <w:rsid w:val="00555A8B"/>
    <w:rsid w:val="00556CFF"/>
    <w:rsid w:val="0055700B"/>
    <w:rsid w:val="005575B3"/>
    <w:rsid w:val="005606FE"/>
    <w:rsid w:val="005613B5"/>
    <w:rsid w:val="00561866"/>
    <w:rsid w:val="005627D2"/>
    <w:rsid w:val="00562FFA"/>
    <w:rsid w:val="0056452E"/>
    <w:rsid w:val="00571209"/>
    <w:rsid w:val="0057148D"/>
    <w:rsid w:val="00572ADE"/>
    <w:rsid w:val="0057642B"/>
    <w:rsid w:val="00576D1A"/>
    <w:rsid w:val="005777A3"/>
    <w:rsid w:val="00577984"/>
    <w:rsid w:val="005809EC"/>
    <w:rsid w:val="005816C7"/>
    <w:rsid w:val="00584038"/>
    <w:rsid w:val="0058444F"/>
    <w:rsid w:val="005850D2"/>
    <w:rsid w:val="00585594"/>
    <w:rsid w:val="00586047"/>
    <w:rsid w:val="00586D87"/>
    <w:rsid w:val="00590654"/>
    <w:rsid w:val="0059137C"/>
    <w:rsid w:val="00592506"/>
    <w:rsid w:val="00593BC3"/>
    <w:rsid w:val="00594C29"/>
    <w:rsid w:val="00594F81"/>
    <w:rsid w:val="00595A25"/>
    <w:rsid w:val="00595C32"/>
    <w:rsid w:val="005A1671"/>
    <w:rsid w:val="005A283A"/>
    <w:rsid w:val="005A374A"/>
    <w:rsid w:val="005A5F55"/>
    <w:rsid w:val="005A630D"/>
    <w:rsid w:val="005B1D18"/>
    <w:rsid w:val="005B2AE9"/>
    <w:rsid w:val="005B2F2E"/>
    <w:rsid w:val="005B3B6C"/>
    <w:rsid w:val="005B6377"/>
    <w:rsid w:val="005B6AFF"/>
    <w:rsid w:val="005C139B"/>
    <w:rsid w:val="005C2578"/>
    <w:rsid w:val="005C3561"/>
    <w:rsid w:val="005C4736"/>
    <w:rsid w:val="005C556F"/>
    <w:rsid w:val="005D009C"/>
    <w:rsid w:val="005D0D27"/>
    <w:rsid w:val="005D4401"/>
    <w:rsid w:val="005D4ADC"/>
    <w:rsid w:val="005D6410"/>
    <w:rsid w:val="005D6840"/>
    <w:rsid w:val="005D7BC5"/>
    <w:rsid w:val="005E0CC2"/>
    <w:rsid w:val="005E22FE"/>
    <w:rsid w:val="005E30F5"/>
    <w:rsid w:val="005E33B6"/>
    <w:rsid w:val="005E3C63"/>
    <w:rsid w:val="005E50A9"/>
    <w:rsid w:val="005E5412"/>
    <w:rsid w:val="005E56DB"/>
    <w:rsid w:val="005E5A2C"/>
    <w:rsid w:val="005E6D87"/>
    <w:rsid w:val="005F03BF"/>
    <w:rsid w:val="005F1296"/>
    <w:rsid w:val="005F19BF"/>
    <w:rsid w:val="005F1C9E"/>
    <w:rsid w:val="005F2CB8"/>
    <w:rsid w:val="005F2DB5"/>
    <w:rsid w:val="005F4E44"/>
    <w:rsid w:val="005F5317"/>
    <w:rsid w:val="005F546C"/>
    <w:rsid w:val="005F6208"/>
    <w:rsid w:val="005F715F"/>
    <w:rsid w:val="005F72BF"/>
    <w:rsid w:val="005F74ED"/>
    <w:rsid w:val="005F7585"/>
    <w:rsid w:val="00601104"/>
    <w:rsid w:val="006014DD"/>
    <w:rsid w:val="00604EE5"/>
    <w:rsid w:val="0061571A"/>
    <w:rsid w:val="00621D6C"/>
    <w:rsid w:val="006239C9"/>
    <w:rsid w:val="00623DA8"/>
    <w:rsid w:val="00624507"/>
    <w:rsid w:val="00625B21"/>
    <w:rsid w:val="00625F22"/>
    <w:rsid w:val="00627677"/>
    <w:rsid w:val="006300C1"/>
    <w:rsid w:val="006338E5"/>
    <w:rsid w:val="00633AB4"/>
    <w:rsid w:val="006367B1"/>
    <w:rsid w:val="00640A27"/>
    <w:rsid w:val="00641A2E"/>
    <w:rsid w:val="00642964"/>
    <w:rsid w:val="00645FF2"/>
    <w:rsid w:val="006541DC"/>
    <w:rsid w:val="006569E3"/>
    <w:rsid w:val="00660600"/>
    <w:rsid w:val="00661F51"/>
    <w:rsid w:val="00662F87"/>
    <w:rsid w:val="00663729"/>
    <w:rsid w:val="00667086"/>
    <w:rsid w:val="00667B17"/>
    <w:rsid w:val="00667B7F"/>
    <w:rsid w:val="006703E6"/>
    <w:rsid w:val="00671088"/>
    <w:rsid w:val="00675970"/>
    <w:rsid w:val="00675FDE"/>
    <w:rsid w:val="0067619A"/>
    <w:rsid w:val="006779A2"/>
    <w:rsid w:val="00680B0D"/>
    <w:rsid w:val="006815E5"/>
    <w:rsid w:val="00682B6C"/>
    <w:rsid w:val="0068348A"/>
    <w:rsid w:val="00684DF2"/>
    <w:rsid w:val="006856DF"/>
    <w:rsid w:val="00686AF6"/>
    <w:rsid w:val="00690C9F"/>
    <w:rsid w:val="006926CE"/>
    <w:rsid w:val="00692CF1"/>
    <w:rsid w:val="006937EC"/>
    <w:rsid w:val="006A0459"/>
    <w:rsid w:val="006A2841"/>
    <w:rsid w:val="006A40C5"/>
    <w:rsid w:val="006A6708"/>
    <w:rsid w:val="006B25A3"/>
    <w:rsid w:val="006B3DA4"/>
    <w:rsid w:val="006B4E49"/>
    <w:rsid w:val="006B7AF4"/>
    <w:rsid w:val="006C1049"/>
    <w:rsid w:val="006C1DFE"/>
    <w:rsid w:val="006C37B9"/>
    <w:rsid w:val="006C4C60"/>
    <w:rsid w:val="006D1A54"/>
    <w:rsid w:val="006D1DB7"/>
    <w:rsid w:val="006D23DE"/>
    <w:rsid w:val="006D2C9C"/>
    <w:rsid w:val="006D2D0D"/>
    <w:rsid w:val="006D3186"/>
    <w:rsid w:val="006D442F"/>
    <w:rsid w:val="006D4E68"/>
    <w:rsid w:val="006D5D0F"/>
    <w:rsid w:val="006E0672"/>
    <w:rsid w:val="006E0C6F"/>
    <w:rsid w:val="006E1FA8"/>
    <w:rsid w:val="006E2BB1"/>
    <w:rsid w:val="006E5775"/>
    <w:rsid w:val="006E5B15"/>
    <w:rsid w:val="006F18AE"/>
    <w:rsid w:val="006F2C01"/>
    <w:rsid w:val="006F442D"/>
    <w:rsid w:val="006F7FDE"/>
    <w:rsid w:val="007027FD"/>
    <w:rsid w:val="00704596"/>
    <w:rsid w:val="007047BF"/>
    <w:rsid w:val="00712B7D"/>
    <w:rsid w:val="00713E57"/>
    <w:rsid w:val="007146A6"/>
    <w:rsid w:val="00720139"/>
    <w:rsid w:val="0072049A"/>
    <w:rsid w:val="00720C56"/>
    <w:rsid w:val="007271E4"/>
    <w:rsid w:val="0073088D"/>
    <w:rsid w:val="00731AA5"/>
    <w:rsid w:val="0073295C"/>
    <w:rsid w:val="00732CAB"/>
    <w:rsid w:val="00732F57"/>
    <w:rsid w:val="00741473"/>
    <w:rsid w:val="0074229A"/>
    <w:rsid w:val="0074369D"/>
    <w:rsid w:val="007457E0"/>
    <w:rsid w:val="007468F1"/>
    <w:rsid w:val="00746CC5"/>
    <w:rsid w:val="00755519"/>
    <w:rsid w:val="007561AB"/>
    <w:rsid w:val="00764481"/>
    <w:rsid w:val="00764EBD"/>
    <w:rsid w:val="00766D9C"/>
    <w:rsid w:val="007725D5"/>
    <w:rsid w:val="00772D76"/>
    <w:rsid w:val="007807AE"/>
    <w:rsid w:val="00783107"/>
    <w:rsid w:val="007839B1"/>
    <w:rsid w:val="007844BB"/>
    <w:rsid w:val="00785031"/>
    <w:rsid w:val="0078520A"/>
    <w:rsid w:val="0078755F"/>
    <w:rsid w:val="00792760"/>
    <w:rsid w:val="00795B7D"/>
    <w:rsid w:val="007A2D50"/>
    <w:rsid w:val="007A50FE"/>
    <w:rsid w:val="007A53D9"/>
    <w:rsid w:val="007A58D2"/>
    <w:rsid w:val="007A6FD6"/>
    <w:rsid w:val="007B05AE"/>
    <w:rsid w:val="007B0BFC"/>
    <w:rsid w:val="007B2AB9"/>
    <w:rsid w:val="007B34CC"/>
    <w:rsid w:val="007B3AAB"/>
    <w:rsid w:val="007B3D9A"/>
    <w:rsid w:val="007B4C52"/>
    <w:rsid w:val="007C1CDE"/>
    <w:rsid w:val="007C5875"/>
    <w:rsid w:val="007D1A99"/>
    <w:rsid w:val="007D7134"/>
    <w:rsid w:val="007D723B"/>
    <w:rsid w:val="007D76F6"/>
    <w:rsid w:val="007D7A1A"/>
    <w:rsid w:val="007D7E94"/>
    <w:rsid w:val="007E3F96"/>
    <w:rsid w:val="007F0B68"/>
    <w:rsid w:val="007F7F20"/>
    <w:rsid w:val="007F7FB8"/>
    <w:rsid w:val="008004F8"/>
    <w:rsid w:val="008009E6"/>
    <w:rsid w:val="0080537F"/>
    <w:rsid w:val="00806894"/>
    <w:rsid w:val="00806E5B"/>
    <w:rsid w:val="00807DBB"/>
    <w:rsid w:val="008151B5"/>
    <w:rsid w:val="00817DCD"/>
    <w:rsid w:val="00820393"/>
    <w:rsid w:val="00822ECC"/>
    <w:rsid w:val="008243B7"/>
    <w:rsid w:val="0082674E"/>
    <w:rsid w:val="00827F51"/>
    <w:rsid w:val="00831C3F"/>
    <w:rsid w:val="008329E5"/>
    <w:rsid w:val="00833784"/>
    <w:rsid w:val="00834E9E"/>
    <w:rsid w:val="00836576"/>
    <w:rsid w:val="00837BFF"/>
    <w:rsid w:val="00842EE2"/>
    <w:rsid w:val="0085368D"/>
    <w:rsid w:val="0085368E"/>
    <w:rsid w:val="00853714"/>
    <w:rsid w:val="008565F9"/>
    <w:rsid w:val="0085702A"/>
    <w:rsid w:val="008573A4"/>
    <w:rsid w:val="0086143F"/>
    <w:rsid w:val="00861C11"/>
    <w:rsid w:val="00863971"/>
    <w:rsid w:val="00872634"/>
    <w:rsid w:val="00876E23"/>
    <w:rsid w:val="008804D6"/>
    <w:rsid w:val="00881C72"/>
    <w:rsid w:val="00883377"/>
    <w:rsid w:val="00885D71"/>
    <w:rsid w:val="0088667E"/>
    <w:rsid w:val="00893186"/>
    <w:rsid w:val="00893F83"/>
    <w:rsid w:val="00895759"/>
    <w:rsid w:val="008A0E15"/>
    <w:rsid w:val="008A3CD7"/>
    <w:rsid w:val="008A5269"/>
    <w:rsid w:val="008A7B53"/>
    <w:rsid w:val="008B0CDB"/>
    <w:rsid w:val="008B2F5D"/>
    <w:rsid w:val="008B604E"/>
    <w:rsid w:val="008B6CC3"/>
    <w:rsid w:val="008C022A"/>
    <w:rsid w:val="008C281B"/>
    <w:rsid w:val="008C415C"/>
    <w:rsid w:val="008C589C"/>
    <w:rsid w:val="008D062B"/>
    <w:rsid w:val="008D10FD"/>
    <w:rsid w:val="008D1252"/>
    <w:rsid w:val="008D1B09"/>
    <w:rsid w:val="008D3679"/>
    <w:rsid w:val="008D3BE4"/>
    <w:rsid w:val="008D4B87"/>
    <w:rsid w:val="008E0131"/>
    <w:rsid w:val="008E36DF"/>
    <w:rsid w:val="008E3CAB"/>
    <w:rsid w:val="008E5510"/>
    <w:rsid w:val="008E5F23"/>
    <w:rsid w:val="008E71A4"/>
    <w:rsid w:val="008F000E"/>
    <w:rsid w:val="008F05DA"/>
    <w:rsid w:val="00906061"/>
    <w:rsid w:val="0090654C"/>
    <w:rsid w:val="00906FD9"/>
    <w:rsid w:val="0090771B"/>
    <w:rsid w:val="00907939"/>
    <w:rsid w:val="009108A4"/>
    <w:rsid w:val="00910ACD"/>
    <w:rsid w:val="0091113D"/>
    <w:rsid w:val="009120B7"/>
    <w:rsid w:val="009132E6"/>
    <w:rsid w:val="0091365A"/>
    <w:rsid w:val="00914F01"/>
    <w:rsid w:val="0092009C"/>
    <w:rsid w:val="00920270"/>
    <w:rsid w:val="00922F30"/>
    <w:rsid w:val="00927822"/>
    <w:rsid w:val="00927B7A"/>
    <w:rsid w:val="009332C8"/>
    <w:rsid w:val="00933C54"/>
    <w:rsid w:val="009348FC"/>
    <w:rsid w:val="00935C8E"/>
    <w:rsid w:val="00937AA1"/>
    <w:rsid w:val="00943443"/>
    <w:rsid w:val="00943E11"/>
    <w:rsid w:val="00944F74"/>
    <w:rsid w:val="00945533"/>
    <w:rsid w:val="009467BD"/>
    <w:rsid w:val="00946F94"/>
    <w:rsid w:val="009504BA"/>
    <w:rsid w:val="009507A3"/>
    <w:rsid w:val="009520E2"/>
    <w:rsid w:val="00952256"/>
    <w:rsid w:val="009532A7"/>
    <w:rsid w:val="00953CB2"/>
    <w:rsid w:val="0095447F"/>
    <w:rsid w:val="00955728"/>
    <w:rsid w:val="009577B9"/>
    <w:rsid w:val="00961199"/>
    <w:rsid w:val="009624F2"/>
    <w:rsid w:val="009643FE"/>
    <w:rsid w:val="00970B41"/>
    <w:rsid w:val="00972F4A"/>
    <w:rsid w:val="0097326B"/>
    <w:rsid w:val="0097384A"/>
    <w:rsid w:val="0097615F"/>
    <w:rsid w:val="00976AEF"/>
    <w:rsid w:val="009828B3"/>
    <w:rsid w:val="009830E0"/>
    <w:rsid w:val="00983685"/>
    <w:rsid w:val="00983D8C"/>
    <w:rsid w:val="009844D6"/>
    <w:rsid w:val="00984562"/>
    <w:rsid w:val="00986AB5"/>
    <w:rsid w:val="009879CE"/>
    <w:rsid w:val="0099054D"/>
    <w:rsid w:val="00990FA8"/>
    <w:rsid w:val="009965D6"/>
    <w:rsid w:val="009970DE"/>
    <w:rsid w:val="009979D6"/>
    <w:rsid w:val="00997A9C"/>
    <w:rsid w:val="009A0C83"/>
    <w:rsid w:val="009A26B5"/>
    <w:rsid w:val="009A3ABC"/>
    <w:rsid w:val="009A56C4"/>
    <w:rsid w:val="009A7BC8"/>
    <w:rsid w:val="009B071B"/>
    <w:rsid w:val="009B20D3"/>
    <w:rsid w:val="009B254B"/>
    <w:rsid w:val="009B3FBE"/>
    <w:rsid w:val="009B5FB9"/>
    <w:rsid w:val="009B6F75"/>
    <w:rsid w:val="009C2A78"/>
    <w:rsid w:val="009C2C92"/>
    <w:rsid w:val="009C56FB"/>
    <w:rsid w:val="009D289B"/>
    <w:rsid w:val="009D3A0F"/>
    <w:rsid w:val="009D609D"/>
    <w:rsid w:val="009E1489"/>
    <w:rsid w:val="009E2EA4"/>
    <w:rsid w:val="009E47BE"/>
    <w:rsid w:val="009E5753"/>
    <w:rsid w:val="009E6D29"/>
    <w:rsid w:val="009F0C7E"/>
    <w:rsid w:val="009F11CC"/>
    <w:rsid w:val="009F17A9"/>
    <w:rsid w:val="009F2040"/>
    <w:rsid w:val="009F3980"/>
    <w:rsid w:val="009F3E04"/>
    <w:rsid w:val="009F44F9"/>
    <w:rsid w:val="009F4AA4"/>
    <w:rsid w:val="009F609A"/>
    <w:rsid w:val="009F7251"/>
    <w:rsid w:val="00A0126A"/>
    <w:rsid w:val="00A04EF4"/>
    <w:rsid w:val="00A05951"/>
    <w:rsid w:val="00A0734D"/>
    <w:rsid w:val="00A10A93"/>
    <w:rsid w:val="00A14C5A"/>
    <w:rsid w:val="00A171C2"/>
    <w:rsid w:val="00A176AE"/>
    <w:rsid w:val="00A2124D"/>
    <w:rsid w:val="00A23F53"/>
    <w:rsid w:val="00A26B06"/>
    <w:rsid w:val="00A301BC"/>
    <w:rsid w:val="00A31134"/>
    <w:rsid w:val="00A40AFB"/>
    <w:rsid w:val="00A440EE"/>
    <w:rsid w:val="00A45120"/>
    <w:rsid w:val="00A45650"/>
    <w:rsid w:val="00A46C3A"/>
    <w:rsid w:val="00A5047B"/>
    <w:rsid w:val="00A507C7"/>
    <w:rsid w:val="00A52448"/>
    <w:rsid w:val="00A544EA"/>
    <w:rsid w:val="00A54DA1"/>
    <w:rsid w:val="00A55CF9"/>
    <w:rsid w:val="00A5614E"/>
    <w:rsid w:val="00A566E9"/>
    <w:rsid w:val="00A56E0E"/>
    <w:rsid w:val="00A574CA"/>
    <w:rsid w:val="00A60ACA"/>
    <w:rsid w:val="00A6333B"/>
    <w:rsid w:val="00A64B9E"/>
    <w:rsid w:val="00A66222"/>
    <w:rsid w:val="00A70A66"/>
    <w:rsid w:val="00A7236E"/>
    <w:rsid w:val="00A72C3C"/>
    <w:rsid w:val="00A73C19"/>
    <w:rsid w:val="00A75E49"/>
    <w:rsid w:val="00A760F2"/>
    <w:rsid w:val="00A76681"/>
    <w:rsid w:val="00A7716F"/>
    <w:rsid w:val="00A819C7"/>
    <w:rsid w:val="00A825C3"/>
    <w:rsid w:val="00A834DF"/>
    <w:rsid w:val="00A83A51"/>
    <w:rsid w:val="00A85E78"/>
    <w:rsid w:val="00A8707F"/>
    <w:rsid w:val="00A90627"/>
    <w:rsid w:val="00A92EEF"/>
    <w:rsid w:val="00A94AB4"/>
    <w:rsid w:val="00A954EC"/>
    <w:rsid w:val="00A96F12"/>
    <w:rsid w:val="00A97D36"/>
    <w:rsid w:val="00AA14D8"/>
    <w:rsid w:val="00AA1539"/>
    <w:rsid w:val="00AA4115"/>
    <w:rsid w:val="00AA46BA"/>
    <w:rsid w:val="00AA62DC"/>
    <w:rsid w:val="00AA77D0"/>
    <w:rsid w:val="00AB331E"/>
    <w:rsid w:val="00AB3E1F"/>
    <w:rsid w:val="00AB51A8"/>
    <w:rsid w:val="00AB582A"/>
    <w:rsid w:val="00AB6229"/>
    <w:rsid w:val="00AB6986"/>
    <w:rsid w:val="00AC45B3"/>
    <w:rsid w:val="00AC5286"/>
    <w:rsid w:val="00AC57BE"/>
    <w:rsid w:val="00AC635E"/>
    <w:rsid w:val="00AC6B9E"/>
    <w:rsid w:val="00AD501B"/>
    <w:rsid w:val="00AD50A8"/>
    <w:rsid w:val="00AD530A"/>
    <w:rsid w:val="00AD5640"/>
    <w:rsid w:val="00AE172A"/>
    <w:rsid w:val="00AE5C1A"/>
    <w:rsid w:val="00AE67B1"/>
    <w:rsid w:val="00AE6EB4"/>
    <w:rsid w:val="00AF12ED"/>
    <w:rsid w:val="00AF1E98"/>
    <w:rsid w:val="00AF3A2C"/>
    <w:rsid w:val="00AF4A7A"/>
    <w:rsid w:val="00AF5070"/>
    <w:rsid w:val="00AF54E8"/>
    <w:rsid w:val="00AF660B"/>
    <w:rsid w:val="00AF66CB"/>
    <w:rsid w:val="00B007D1"/>
    <w:rsid w:val="00B02DCC"/>
    <w:rsid w:val="00B06586"/>
    <w:rsid w:val="00B1134E"/>
    <w:rsid w:val="00B11C1D"/>
    <w:rsid w:val="00B13390"/>
    <w:rsid w:val="00B16B9C"/>
    <w:rsid w:val="00B17ADF"/>
    <w:rsid w:val="00B20A1C"/>
    <w:rsid w:val="00B21074"/>
    <w:rsid w:val="00B2190A"/>
    <w:rsid w:val="00B21A9D"/>
    <w:rsid w:val="00B22EAC"/>
    <w:rsid w:val="00B23608"/>
    <w:rsid w:val="00B24EB4"/>
    <w:rsid w:val="00B25721"/>
    <w:rsid w:val="00B27B7B"/>
    <w:rsid w:val="00B371A4"/>
    <w:rsid w:val="00B37B58"/>
    <w:rsid w:val="00B40788"/>
    <w:rsid w:val="00B44E98"/>
    <w:rsid w:val="00B45DDC"/>
    <w:rsid w:val="00B51F35"/>
    <w:rsid w:val="00B5207B"/>
    <w:rsid w:val="00B53039"/>
    <w:rsid w:val="00B5481C"/>
    <w:rsid w:val="00B5518E"/>
    <w:rsid w:val="00B5625C"/>
    <w:rsid w:val="00B57F2F"/>
    <w:rsid w:val="00B619D0"/>
    <w:rsid w:val="00B61EA9"/>
    <w:rsid w:val="00B64EAC"/>
    <w:rsid w:val="00B6712B"/>
    <w:rsid w:val="00B67A81"/>
    <w:rsid w:val="00B70BF2"/>
    <w:rsid w:val="00B74637"/>
    <w:rsid w:val="00B7475C"/>
    <w:rsid w:val="00B757A2"/>
    <w:rsid w:val="00B805C9"/>
    <w:rsid w:val="00B80946"/>
    <w:rsid w:val="00B83FB9"/>
    <w:rsid w:val="00B859AF"/>
    <w:rsid w:val="00B864BF"/>
    <w:rsid w:val="00B90BC9"/>
    <w:rsid w:val="00B95DE2"/>
    <w:rsid w:val="00BA1306"/>
    <w:rsid w:val="00BA4002"/>
    <w:rsid w:val="00BA4E6A"/>
    <w:rsid w:val="00BA5DF8"/>
    <w:rsid w:val="00BA62ED"/>
    <w:rsid w:val="00BB14EF"/>
    <w:rsid w:val="00BB2E70"/>
    <w:rsid w:val="00BB4A52"/>
    <w:rsid w:val="00BB7826"/>
    <w:rsid w:val="00BC014A"/>
    <w:rsid w:val="00BC0644"/>
    <w:rsid w:val="00BC25FB"/>
    <w:rsid w:val="00BC3E34"/>
    <w:rsid w:val="00BC52AE"/>
    <w:rsid w:val="00BC74EF"/>
    <w:rsid w:val="00BD4019"/>
    <w:rsid w:val="00BD424A"/>
    <w:rsid w:val="00BD4FD4"/>
    <w:rsid w:val="00BD642D"/>
    <w:rsid w:val="00BD748E"/>
    <w:rsid w:val="00BD7969"/>
    <w:rsid w:val="00BE088A"/>
    <w:rsid w:val="00BE349F"/>
    <w:rsid w:val="00BE4C34"/>
    <w:rsid w:val="00BE71DF"/>
    <w:rsid w:val="00BF0630"/>
    <w:rsid w:val="00BF29C8"/>
    <w:rsid w:val="00BF3244"/>
    <w:rsid w:val="00BF3667"/>
    <w:rsid w:val="00BF7289"/>
    <w:rsid w:val="00BF7D3F"/>
    <w:rsid w:val="00C04C9E"/>
    <w:rsid w:val="00C05068"/>
    <w:rsid w:val="00C062F5"/>
    <w:rsid w:val="00C12ACC"/>
    <w:rsid w:val="00C12D95"/>
    <w:rsid w:val="00C15A76"/>
    <w:rsid w:val="00C24B98"/>
    <w:rsid w:val="00C26250"/>
    <w:rsid w:val="00C27A3C"/>
    <w:rsid w:val="00C31717"/>
    <w:rsid w:val="00C33359"/>
    <w:rsid w:val="00C3396D"/>
    <w:rsid w:val="00C34514"/>
    <w:rsid w:val="00C35EAF"/>
    <w:rsid w:val="00C36825"/>
    <w:rsid w:val="00C40DFE"/>
    <w:rsid w:val="00C4207E"/>
    <w:rsid w:val="00C46161"/>
    <w:rsid w:val="00C50607"/>
    <w:rsid w:val="00C52F6F"/>
    <w:rsid w:val="00C63467"/>
    <w:rsid w:val="00C70906"/>
    <w:rsid w:val="00C72B5F"/>
    <w:rsid w:val="00C72E3E"/>
    <w:rsid w:val="00C732EC"/>
    <w:rsid w:val="00C7467E"/>
    <w:rsid w:val="00C753A4"/>
    <w:rsid w:val="00C762FE"/>
    <w:rsid w:val="00C76F30"/>
    <w:rsid w:val="00C77521"/>
    <w:rsid w:val="00C776BE"/>
    <w:rsid w:val="00C80F81"/>
    <w:rsid w:val="00C81710"/>
    <w:rsid w:val="00C83341"/>
    <w:rsid w:val="00C83C58"/>
    <w:rsid w:val="00C862D7"/>
    <w:rsid w:val="00C906F4"/>
    <w:rsid w:val="00C92649"/>
    <w:rsid w:val="00C94D8C"/>
    <w:rsid w:val="00C953A6"/>
    <w:rsid w:val="00C97769"/>
    <w:rsid w:val="00CA1632"/>
    <w:rsid w:val="00CA2F88"/>
    <w:rsid w:val="00CA622A"/>
    <w:rsid w:val="00CA6244"/>
    <w:rsid w:val="00CA723B"/>
    <w:rsid w:val="00CB00D5"/>
    <w:rsid w:val="00CB342A"/>
    <w:rsid w:val="00CB7453"/>
    <w:rsid w:val="00CB75A9"/>
    <w:rsid w:val="00CB7B8F"/>
    <w:rsid w:val="00CC0A5B"/>
    <w:rsid w:val="00CC63A7"/>
    <w:rsid w:val="00CD1A2D"/>
    <w:rsid w:val="00CD3B2A"/>
    <w:rsid w:val="00CD3E1A"/>
    <w:rsid w:val="00CD4327"/>
    <w:rsid w:val="00CD524F"/>
    <w:rsid w:val="00CD537F"/>
    <w:rsid w:val="00CE164D"/>
    <w:rsid w:val="00CE3347"/>
    <w:rsid w:val="00CE3B4C"/>
    <w:rsid w:val="00CE51C1"/>
    <w:rsid w:val="00CE6340"/>
    <w:rsid w:val="00CE6441"/>
    <w:rsid w:val="00CE6D41"/>
    <w:rsid w:val="00CE7F0F"/>
    <w:rsid w:val="00CF1C98"/>
    <w:rsid w:val="00CF2CC7"/>
    <w:rsid w:val="00CF4669"/>
    <w:rsid w:val="00CF534D"/>
    <w:rsid w:val="00CF56CA"/>
    <w:rsid w:val="00CF645B"/>
    <w:rsid w:val="00CF6E79"/>
    <w:rsid w:val="00D00DBB"/>
    <w:rsid w:val="00D02ED3"/>
    <w:rsid w:val="00D034F5"/>
    <w:rsid w:val="00D0653D"/>
    <w:rsid w:val="00D06A87"/>
    <w:rsid w:val="00D10F78"/>
    <w:rsid w:val="00D11F6B"/>
    <w:rsid w:val="00D13FC3"/>
    <w:rsid w:val="00D14CB6"/>
    <w:rsid w:val="00D225AF"/>
    <w:rsid w:val="00D24840"/>
    <w:rsid w:val="00D26380"/>
    <w:rsid w:val="00D2767F"/>
    <w:rsid w:val="00D30404"/>
    <w:rsid w:val="00D31134"/>
    <w:rsid w:val="00D313AB"/>
    <w:rsid w:val="00D3192E"/>
    <w:rsid w:val="00D329F3"/>
    <w:rsid w:val="00D34760"/>
    <w:rsid w:val="00D348AB"/>
    <w:rsid w:val="00D35203"/>
    <w:rsid w:val="00D356C2"/>
    <w:rsid w:val="00D40237"/>
    <w:rsid w:val="00D41573"/>
    <w:rsid w:val="00D44FDC"/>
    <w:rsid w:val="00D46D7B"/>
    <w:rsid w:val="00D51272"/>
    <w:rsid w:val="00D512A3"/>
    <w:rsid w:val="00D5187D"/>
    <w:rsid w:val="00D52615"/>
    <w:rsid w:val="00D5420A"/>
    <w:rsid w:val="00D54770"/>
    <w:rsid w:val="00D54B08"/>
    <w:rsid w:val="00D54D9D"/>
    <w:rsid w:val="00D54ED5"/>
    <w:rsid w:val="00D55C01"/>
    <w:rsid w:val="00D57E57"/>
    <w:rsid w:val="00D608CF"/>
    <w:rsid w:val="00D6103F"/>
    <w:rsid w:val="00D611C5"/>
    <w:rsid w:val="00D63018"/>
    <w:rsid w:val="00D634D1"/>
    <w:rsid w:val="00D63583"/>
    <w:rsid w:val="00D6435B"/>
    <w:rsid w:val="00D65BAE"/>
    <w:rsid w:val="00D67B0B"/>
    <w:rsid w:val="00D73C79"/>
    <w:rsid w:val="00D74706"/>
    <w:rsid w:val="00D8009D"/>
    <w:rsid w:val="00D80765"/>
    <w:rsid w:val="00D85110"/>
    <w:rsid w:val="00D8654E"/>
    <w:rsid w:val="00D86B98"/>
    <w:rsid w:val="00D90316"/>
    <w:rsid w:val="00D90B22"/>
    <w:rsid w:val="00D93549"/>
    <w:rsid w:val="00D93E6E"/>
    <w:rsid w:val="00D97468"/>
    <w:rsid w:val="00DA4489"/>
    <w:rsid w:val="00DA4546"/>
    <w:rsid w:val="00DA6002"/>
    <w:rsid w:val="00DA616C"/>
    <w:rsid w:val="00DB12E5"/>
    <w:rsid w:val="00DB1E5D"/>
    <w:rsid w:val="00DB3325"/>
    <w:rsid w:val="00DB37AE"/>
    <w:rsid w:val="00DB4031"/>
    <w:rsid w:val="00DB6D28"/>
    <w:rsid w:val="00DC059B"/>
    <w:rsid w:val="00DC0F9E"/>
    <w:rsid w:val="00DC1A53"/>
    <w:rsid w:val="00DD157C"/>
    <w:rsid w:val="00DD4959"/>
    <w:rsid w:val="00DD4E43"/>
    <w:rsid w:val="00DD58FA"/>
    <w:rsid w:val="00DD65F7"/>
    <w:rsid w:val="00DD79D0"/>
    <w:rsid w:val="00DD7AEB"/>
    <w:rsid w:val="00DE128E"/>
    <w:rsid w:val="00DE17A6"/>
    <w:rsid w:val="00DE19BE"/>
    <w:rsid w:val="00DE5ADD"/>
    <w:rsid w:val="00DE6F2E"/>
    <w:rsid w:val="00DF0163"/>
    <w:rsid w:val="00DF0D8B"/>
    <w:rsid w:val="00DF2CAE"/>
    <w:rsid w:val="00DF56B8"/>
    <w:rsid w:val="00DF59CD"/>
    <w:rsid w:val="00DF66ED"/>
    <w:rsid w:val="00DF6E37"/>
    <w:rsid w:val="00DF7627"/>
    <w:rsid w:val="00E0017F"/>
    <w:rsid w:val="00E00614"/>
    <w:rsid w:val="00E0312E"/>
    <w:rsid w:val="00E03416"/>
    <w:rsid w:val="00E0346D"/>
    <w:rsid w:val="00E0580B"/>
    <w:rsid w:val="00E05C7F"/>
    <w:rsid w:val="00E06AB6"/>
    <w:rsid w:val="00E12A8F"/>
    <w:rsid w:val="00E12BCE"/>
    <w:rsid w:val="00E134EC"/>
    <w:rsid w:val="00E13675"/>
    <w:rsid w:val="00E220F5"/>
    <w:rsid w:val="00E255EF"/>
    <w:rsid w:val="00E25C3C"/>
    <w:rsid w:val="00E25E27"/>
    <w:rsid w:val="00E26E75"/>
    <w:rsid w:val="00E332B1"/>
    <w:rsid w:val="00E36558"/>
    <w:rsid w:val="00E42CD8"/>
    <w:rsid w:val="00E43135"/>
    <w:rsid w:val="00E43AD5"/>
    <w:rsid w:val="00E43B10"/>
    <w:rsid w:val="00E50040"/>
    <w:rsid w:val="00E56993"/>
    <w:rsid w:val="00E56C84"/>
    <w:rsid w:val="00E57347"/>
    <w:rsid w:val="00E57BF3"/>
    <w:rsid w:val="00E60160"/>
    <w:rsid w:val="00E61586"/>
    <w:rsid w:val="00E6283E"/>
    <w:rsid w:val="00E63FAE"/>
    <w:rsid w:val="00E66CF2"/>
    <w:rsid w:val="00E71C96"/>
    <w:rsid w:val="00E73FD0"/>
    <w:rsid w:val="00E75A27"/>
    <w:rsid w:val="00E765E4"/>
    <w:rsid w:val="00E76BA6"/>
    <w:rsid w:val="00E76E19"/>
    <w:rsid w:val="00E80355"/>
    <w:rsid w:val="00E80EEB"/>
    <w:rsid w:val="00E81311"/>
    <w:rsid w:val="00E827B5"/>
    <w:rsid w:val="00E86169"/>
    <w:rsid w:val="00E87016"/>
    <w:rsid w:val="00E9167F"/>
    <w:rsid w:val="00E924F0"/>
    <w:rsid w:val="00E92E62"/>
    <w:rsid w:val="00E93704"/>
    <w:rsid w:val="00E93939"/>
    <w:rsid w:val="00E94712"/>
    <w:rsid w:val="00EA2480"/>
    <w:rsid w:val="00EA274D"/>
    <w:rsid w:val="00EA3A6F"/>
    <w:rsid w:val="00EA633F"/>
    <w:rsid w:val="00EA7A16"/>
    <w:rsid w:val="00EB4BDA"/>
    <w:rsid w:val="00EB5015"/>
    <w:rsid w:val="00EB7E55"/>
    <w:rsid w:val="00EB7F82"/>
    <w:rsid w:val="00EC0DC2"/>
    <w:rsid w:val="00EC17D9"/>
    <w:rsid w:val="00EC185E"/>
    <w:rsid w:val="00EC475C"/>
    <w:rsid w:val="00EC72D4"/>
    <w:rsid w:val="00ED10F0"/>
    <w:rsid w:val="00ED2684"/>
    <w:rsid w:val="00ED317E"/>
    <w:rsid w:val="00ED3CD6"/>
    <w:rsid w:val="00ED4D82"/>
    <w:rsid w:val="00ED651A"/>
    <w:rsid w:val="00ED7502"/>
    <w:rsid w:val="00EE3C11"/>
    <w:rsid w:val="00EE3D61"/>
    <w:rsid w:val="00EE5B36"/>
    <w:rsid w:val="00EE647F"/>
    <w:rsid w:val="00EE7061"/>
    <w:rsid w:val="00EF3408"/>
    <w:rsid w:val="00EF6D9D"/>
    <w:rsid w:val="00EF79D3"/>
    <w:rsid w:val="00F028A0"/>
    <w:rsid w:val="00F028EE"/>
    <w:rsid w:val="00F03865"/>
    <w:rsid w:val="00F03B40"/>
    <w:rsid w:val="00F055DB"/>
    <w:rsid w:val="00F0670A"/>
    <w:rsid w:val="00F06F87"/>
    <w:rsid w:val="00F16200"/>
    <w:rsid w:val="00F16412"/>
    <w:rsid w:val="00F16983"/>
    <w:rsid w:val="00F171CD"/>
    <w:rsid w:val="00F216E6"/>
    <w:rsid w:val="00F21AA8"/>
    <w:rsid w:val="00F2486A"/>
    <w:rsid w:val="00F26433"/>
    <w:rsid w:val="00F264FD"/>
    <w:rsid w:val="00F26B3B"/>
    <w:rsid w:val="00F2756D"/>
    <w:rsid w:val="00F3010D"/>
    <w:rsid w:val="00F30D49"/>
    <w:rsid w:val="00F344D5"/>
    <w:rsid w:val="00F40F11"/>
    <w:rsid w:val="00F44568"/>
    <w:rsid w:val="00F45A25"/>
    <w:rsid w:val="00F45BB1"/>
    <w:rsid w:val="00F47A41"/>
    <w:rsid w:val="00F5007C"/>
    <w:rsid w:val="00F54BFE"/>
    <w:rsid w:val="00F605DE"/>
    <w:rsid w:val="00F62665"/>
    <w:rsid w:val="00F70604"/>
    <w:rsid w:val="00F730D0"/>
    <w:rsid w:val="00F7533C"/>
    <w:rsid w:val="00F76055"/>
    <w:rsid w:val="00F76129"/>
    <w:rsid w:val="00F77D34"/>
    <w:rsid w:val="00F82CC3"/>
    <w:rsid w:val="00F84582"/>
    <w:rsid w:val="00F848C7"/>
    <w:rsid w:val="00F86C28"/>
    <w:rsid w:val="00F91180"/>
    <w:rsid w:val="00F91595"/>
    <w:rsid w:val="00F91FFB"/>
    <w:rsid w:val="00F95367"/>
    <w:rsid w:val="00F967FF"/>
    <w:rsid w:val="00FA1CF0"/>
    <w:rsid w:val="00FA2E91"/>
    <w:rsid w:val="00FA3EC7"/>
    <w:rsid w:val="00FB106C"/>
    <w:rsid w:val="00FB5FEF"/>
    <w:rsid w:val="00FC1BC1"/>
    <w:rsid w:val="00FC3451"/>
    <w:rsid w:val="00FC4301"/>
    <w:rsid w:val="00FC4A80"/>
    <w:rsid w:val="00FD07FB"/>
    <w:rsid w:val="00FD0EE9"/>
    <w:rsid w:val="00FD32EB"/>
    <w:rsid w:val="00FD70B6"/>
    <w:rsid w:val="00FD7E49"/>
    <w:rsid w:val="00FE0BD6"/>
    <w:rsid w:val="00FE44C9"/>
    <w:rsid w:val="00FE4F2F"/>
    <w:rsid w:val="00FE747E"/>
    <w:rsid w:val="00FF01E0"/>
    <w:rsid w:val="00FF387C"/>
    <w:rsid w:val="00FF5F22"/>
    <w:rsid w:val="00FF6B37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B37AE"/>
    <w:pPr>
      <w:ind w:firstLine="709"/>
      <w:jc w:val="both"/>
    </w:pPr>
    <w:rPr>
      <w:sz w:val="28"/>
    </w:rPr>
  </w:style>
  <w:style w:type="paragraph" w:styleId="1">
    <w:name w:val="heading 1"/>
    <w:aliases w:val="Заголовок 1 Знак Знак,Знак Знак Знак"/>
    <w:basedOn w:val="a"/>
    <w:next w:val="a"/>
    <w:link w:val="10"/>
    <w:qFormat/>
    <w:rsid w:val="00F91595"/>
    <w:pPr>
      <w:keepNext/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sz w:val="32"/>
    </w:rPr>
  </w:style>
  <w:style w:type="paragraph" w:styleId="2">
    <w:name w:val="heading 2"/>
    <w:basedOn w:val="a"/>
    <w:next w:val="a"/>
    <w:link w:val="20"/>
    <w:qFormat/>
    <w:rsid w:val="00CF2CC7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i/>
    </w:rPr>
  </w:style>
  <w:style w:type="paragraph" w:styleId="3">
    <w:name w:val="heading 3"/>
    <w:basedOn w:val="a"/>
    <w:next w:val="a"/>
    <w:link w:val="31"/>
    <w:qFormat/>
    <w:rsid w:val="00CE6340"/>
    <w:pPr>
      <w:keepNext/>
      <w:numPr>
        <w:ilvl w:val="2"/>
        <w:numId w:val="1"/>
      </w:numPr>
      <w:spacing w:before="120" w:after="120"/>
      <w:ind w:left="1003" w:hanging="578"/>
      <w:jc w:val="left"/>
      <w:outlineLvl w:val="2"/>
    </w:pPr>
    <w:rPr>
      <w:rFonts w:ascii="Arial" w:hAnsi="Arial" w:cs="Arial"/>
      <w:b/>
    </w:rPr>
  </w:style>
  <w:style w:type="paragraph" w:styleId="4">
    <w:name w:val="heading 4"/>
    <w:basedOn w:val="a"/>
    <w:next w:val="a"/>
    <w:link w:val="41"/>
    <w:uiPriority w:val="9"/>
    <w:qFormat/>
    <w:rsid w:val="00A40AFB"/>
    <w:pPr>
      <w:keepNext/>
      <w:numPr>
        <w:ilvl w:val="3"/>
        <w:numId w:val="1"/>
      </w:numPr>
      <w:spacing w:before="120"/>
      <w:outlineLvl w:val="3"/>
    </w:pPr>
    <w:rPr>
      <w:b/>
    </w:rPr>
  </w:style>
  <w:style w:type="paragraph" w:styleId="5">
    <w:name w:val="heading 5"/>
    <w:basedOn w:val="a"/>
    <w:next w:val="a"/>
    <w:link w:val="51"/>
    <w:uiPriority w:val="9"/>
    <w:qFormat/>
    <w:rsid w:val="00A40AFB"/>
    <w:pPr>
      <w:keepNext/>
      <w:numPr>
        <w:ilvl w:val="4"/>
        <w:numId w:val="1"/>
      </w:numPr>
      <w:spacing w:before="120"/>
      <w:outlineLvl w:val="4"/>
    </w:pPr>
    <w:rPr>
      <w:bCs/>
    </w:rPr>
  </w:style>
  <w:style w:type="paragraph" w:styleId="6">
    <w:name w:val="heading 6"/>
    <w:basedOn w:val="a"/>
    <w:next w:val="a"/>
    <w:link w:val="61"/>
    <w:uiPriority w:val="9"/>
    <w:qFormat/>
    <w:rsid w:val="00640A27"/>
    <w:pPr>
      <w:keepNext/>
      <w:numPr>
        <w:ilvl w:val="5"/>
        <w:numId w:val="1"/>
      </w:numPr>
      <w:outlineLvl w:val="5"/>
    </w:pPr>
    <w:rPr>
      <w:caps/>
    </w:rPr>
  </w:style>
  <w:style w:type="paragraph" w:styleId="70">
    <w:name w:val="heading 7"/>
    <w:basedOn w:val="a"/>
    <w:next w:val="a"/>
    <w:link w:val="71"/>
    <w:uiPriority w:val="9"/>
    <w:qFormat/>
    <w:rsid w:val="000572FF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1"/>
    <w:uiPriority w:val="9"/>
    <w:qFormat/>
    <w:rsid w:val="000572FF"/>
    <w:pPr>
      <w:keepNext/>
      <w:numPr>
        <w:ilvl w:val="7"/>
        <w:numId w:val="1"/>
      </w:numPr>
      <w:jc w:val="right"/>
      <w:outlineLvl w:val="7"/>
    </w:pPr>
  </w:style>
  <w:style w:type="paragraph" w:styleId="90">
    <w:name w:val="heading 9"/>
    <w:basedOn w:val="a"/>
    <w:next w:val="a"/>
    <w:link w:val="91"/>
    <w:uiPriority w:val="9"/>
    <w:qFormat/>
    <w:rsid w:val="000572FF"/>
    <w:pPr>
      <w:keepNext/>
      <w:numPr>
        <w:ilvl w:val="8"/>
        <w:numId w:val="1"/>
      </w:numPr>
      <w:outlineLvl w:val="8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нак Знак Знак Знак1"/>
    <w:basedOn w:val="a0"/>
    <w:link w:val="1"/>
    <w:locked/>
    <w:rsid w:val="00F91595"/>
    <w:rPr>
      <w:rFonts w:ascii="Arial" w:hAnsi="Arial" w:cs="Arial"/>
      <w:b/>
      <w:sz w:val="32"/>
    </w:rPr>
  </w:style>
  <w:style w:type="character" w:customStyle="1" w:styleId="20">
    <w:name w:val="Заголовок 2 Знак"/>
    <w:basedOn w:val="a0"/>
    <w:link w:val="2"/>
    <w:locked/>
    <w:rsid w:val="00CF2CC7"/>
    <w:rPr>
      <w:rFonts w:ascii="Arial" w:hAnsi="Arial" w:cs="Arial"/>
      <w:b/>
      <w:i/>
      <w:sz w:val="28"/>
    </w:rPr>
  </w:style>
  <w:style w:type="character" w:customStyle="1" w:styleId="31">
    <w:name w:val="Заголовок 3 Знак1"/>
    <w:basedOn w:val="a0"/>
    <w:link w:val="3"/>
    <w:rsid w:val="00CE6340"/>
    <w:rPr>
      <w:rFonts w:ascii="Arial" w:hAnsi="Arial" w:cs="Arial"/>
      <w:b/>
      <w:sz w:val="28"/>
    </w:rPr>
  </w:style>
  <w:style w:type="character" w:customStyle="1" w:styleId="41">
    <w:name w:val="Заголовок 4 Знак1"/>
    <w:basedOn w:val="a0"/>
    <w:link w:val="4"/>
    <w:uiPriority w:val="9"/>
    <w:rsid w:val="00E8172A"/>
    <w:rPr>
      <w:b/>
      <w:sz w:val="28"/>
    </w:rPr>
  </w:style>
  <w:style w:type="character" w:customStyle="1" w:styleId="51">
    <w:name w:val="Заголовок 5 Знак1"/>
    <w:basedOn w:val="a0"/>
    <w:link w:val="5"/>
    <w:uiPriority w:val="9"/>
    <w:rsid w:val="00E8172A"/>
    <w:rPr>
      <w:bCs/>
      <w:sz w:val="28"/>
    </w:rPr>
  </w:style>
  <w:style w:type="character" w:customStyle="1" w:styleId="61">
    <w:name w:val="Заголовок 6 Знак1"/>
    <w:basedOn w:val="a0"/>
    <w:link w:val="6"/>
    <w:uiPriority w:val="9"/>
    <w:rsid w:val="00E8172A"/>
    <w:rPr>
      <w:caps/>
      <w:sz w:val="28"/>
    </w:rPr>
  </w:style>
  <w:style w:type="character" w:customStyle="1" w:styleId="71">
    <w:name w:val="Заголовок 7 Знак1"/>
    <w:basedOn w:val="a0"/>
    <w:link w:val="70"/>
    <w:uiPriority w:val="9"/>
    <w:rsid w:val="00E8172A"/>
    <w:rPr>
      <w:sz w:val="28"/>
    </w:rPr>
  </w:style>
  <w:style w:type="character" w:customStyle="1" w:styleId="81">
    <w:name w:val="Заголовок 8 Знак1"/>
    <w:basedOn w:val="a0"/>
    <w:link w:val="8"/>
    <w:uiPriority w:val="9"/>
    <w:rsid w:val="00E8172A"/>
    <w:rPr>
      <w:sz w:val="28"/>
    </w:rPr>
  </w:style>
  <w:style w:type="character" w:customStyle="1" w:styleId="91">
    <w:name w:val="Заголовок 9 Знак1"/>
    <w:basedOn w:val="a0"/>
    <w:link w:val="90"/>
    <w:uiPriority w:val="9"/>
    <w:rsid w:val="00E8172A"/>
    <w:rPr>
      <w:b/>
      <w:sz w:val="28"/>
      <w:lang w:val="en-US"/>
    </w:rPr>
  </w:style>
  <w:style w:type="paragraph" w:styleId="a3">
    <w:name w:val="Body Text Indent"/>
    <w:basedOn w:val="a"/>
    <w:link w:val="a4"/>
    <w:uiPriority w:val="99"/>
    <w:rsid w:val="000572FF"/>
    <w:pPr>
      <w:ind w:left="435"/>
    </w:pPr>
    <w:rPr>
      <w:b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45BB1"/>
    <w:rPr>
      <w:rFonts w:cs="Times New Roman"/>
      <w:b/>
      <w:sz w:val="26"/>
    </w:rPr>
  </w:style>
  <w:style w:type="paragraph" w:styleId="30">
    <w:name w:val="Body Text Indent 3"/>
    <w:basedOn w:val="a"/>
    <w:link w:val="310"/>
    <w:uiPriority w:val="99"/>
    <w:semiHidden/>
    <w:rsid w:val="000572FF"/>
    <w:pPr>
      <w:ind w:left="-57"/>
      <w:outlineLvl w:val="0"/>
    </w:pPr>
  </w:style>
  <w:style w:type="character" w:customStyle="1" w:styleId="310">
    <w:name w:val="Основной текст с отступом 3 Знак1"/>
    <w:basedOn w:val="a0"/>
    <w:link w:val="30"/>
    <w:uiPriority w:val="99"/>
    <w:semiHidden/>
    <w:rsid w:val="00E8172A"/>
    <w:rPr>
      <w:sz w:val="16"/>
      <w:szCs w:val="16"/>
    </w:rPr>
  </w:style>
  <w:style w:type="paragraph" w:styleId="21">
    <w:name w:val="Body Text Indent 2"/>
    <w:aliases w:val="Текст в таблице,МОЙ стиль,Основной текст с отступом 2 Знак Знак,Текст в таблице Знак Знак,МОЙ стиль Знак Знак"/>
    <w:basedOn w:val="a"/>
    <w:link w:val="22"/>
    <w:uiPriority w:val="99"/>
    <w:rsid w:val="000572FF"/>
    <w:pPr>
      <w:ind w:left="-57"/>
      <w:outlineLvl w:val="0"/>
    </w:pPr>
  </w:style>
  <w:style w:type="character" w:customStyle="1" w:styleId="22">
    <w:name w:val="Основной текст с отступом 2 Знак"/>
    <w:aliases w:val="Текст в таблице Знак,МОЙ стиль Знак,Основной текст с отступом 2 Знак Знак Знак1,Текст в таблице Знак Знак Знак1,МОЙ стиль Знак Знак Знак1"/>
    <w:basedOn w:val="a0"/>
    <w:link w:val="21"/>
    <w:uiPriority w:val="99"/>
    <w:locked/>
    <w:rsid w:val="006014DD"/>
    <w:rPr>
      <w:rFonts w:cs="Times New Roman"/>
      <w:sz w:val="24"/>
    </w:rPr>
  </w:style>
  <w:style w:type="paragraph" w:customStyle="1" w:styleId="11">
    <w:name w:val="Обычный1"/>
    <w:rsid w:val="000572FF"/>
    <w:pPr>
      <w:spacing w:line="360" w:lineRule="auto"/>
      <w:ind w:firstLine="720"/>
      <w:jc w:val="both"/>
    </w:pPr>
    <w:rPr>
      <w:sz w:val="24"/>
    </w:rPr>
  </w:style>
  <w:style w:type="paragraph" w:styleId="a5">
    <w:name w:val="Body Text"/>
    <w:basedOn w:val="a"/>
    <w:link w:val="12"/>
    <w:rsid w:val="000572FF"/>
    <w:pPr>
      <w:jc w:val="center"/>
    </w:pPr>
    <w:rPr>
      <w:b/>
    </w:rPr>
  </w:style>
  <w:style w:type="character" w:customStyle="1" w:styleId="12">
    <w:name w:val="Основной текст Знак1"/>
    <w:basedOn w:val="a0"/>
    <w:link w:val="a5"/>
    <w:uiPriority w:val="99"/>
    <w:semiHidden/>
    <w:rsid w:val="00E8172A"/>
    <w:rPr>
      <w:sz w:val="24"/>
    </w:rPr>
  </w:style>
  <w:style w:type="paragraph" w:styleId="a6">
    <w:name w:val="Title"/>
    <w:basedOn w:val="a"/>
    <w:link w:val="a7"/>
    <w:uiPriority w:val="10"/>
    <w:qFormat/>
    <w:rsid w:val="000572FF"/>
    <w:pPr>
      <w:jc w:val="center"/>
    </w:pPr>
    <w:rPr>
      <w:b/>
      <w:sz w:val="26"/>
    </w:rPr>
  </w:style>
  <w:style w:type="character" w:customStyle="1" w:styleId="a7">
    <w:name w:val="Название Знак"/>
    <w:basedOn w:val="a0"/>
    <w:link w:val="a6"/>
    <w:uiPriority w:val="10"/>
    <w:locked/>
    <w:rsid w:val="00F45BB1"/>
    <w:rPr>
      <w:rFonts w:cs="Times New Roman"/>
      <w:b/>
      <w:sz w:val="26"/>
    </w:rPr>
  </w:style>
  <w:style w:type="paragraph" w:styleId="a8">
    <w:name w:val="Plain Text"/>
    <w:basedOn w:val="a"/>
    <w:link w:val="14"/>
    <w:uiPriority w:val="99"/>
    <w:semiHidden/>
    <w:rsid w:val="000572FF"/>
    <w:rPr>
      <w:rFonts w:ascii="Courier New" w:hAnsi="Courier New"/>
      <w:sz w:val="20"/>
    </w:rPr>
  </w:style>
  <w:style w:type="character" w:customStyle="1" w:styleId="14">
    <w:name w:val="Текст Знак1"/>
    <w:basedOn w:val="a0"/>
    <w:link w:val="a8"/>
    <w:uiPriority w:val="99"/>
    <w:semiHidden/>
    <w:rsid w:val="00E8172A"/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0572FF"/>
    <w:pPr>
      <w:spacing w:before="9" w:line="321" w:lineRule="exact"/>
    </w:pPr>
    <w:rPr>
      <w:sz w:val="26"/>
    </w:rPr>
  </w:style>
  <w:style w:type="character" w:customStyle="1" w:styleId="24">
    <w:name w:val="Основной текст 2 Знак"/>
    <w:basedOn w:val="a0"/>
    <w:link w:val="23"/>
    <w:uiPriority w:val="99"/>
    <w:locked/>
    <w:rsid w:val="00F45BB1"/>
    <w:rPr>
      <w:rFonts w:cs="Times New Roman"/>
      <w:sz w:val="26"/>
    </w:rPr>
  </w:style>
  <w:style w:type="paragraph" w:styleId="32">
    <w:name w:val="Body Text 3"/>
    <w:basedOn w:val="a"/>
    <w:link w:val="311"/>
    <w:uiPriority w:val="99"/>
    <w:semiHidden/>
    <w:rsid w:val="000572FF"/>
    <w:pPr>
      <w:jc w:val="center"/>
    </w:pPr>
    <w:rPr>
      <w:b/>
      <w:sz w:val="2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E8172A"/>
    <w:rPr>
      <w:sz w:val="16"/>
      <w:szCs w:val="16"/>
    </w:rPr>
  </w:style>
  <w:style w:type="paragraph" w:styleId="a9">
    <w:name w:val="caption"/>
    <w:aliases w:val="Название объекта Знак,Название объекта Знак1 Знак,Название объекта Знак Знак Знак"/>
    <w:basedOn w:val="a"/>
    <w:next w:val="a"/>
    <w:uiPriority w:val="35"/>
    <w:qFormat/>
    <w:rsid w:val="00A40AFB"/>
    <w:pPr>
      <w:keepNext/>
      <w:spacing w:before="120" w:after="120"/>
      <w:ind w:firstLine="0"/>
    </w:pPr>
    <w:rPr>
      <w:b/>
      <w:color w:val="000000"/>
      <w:szCs w:val="24"/>
    </w:rPr>
  </w:style>
  <w:style w:type="character" w:styleId="aa">
    <w:name w:val="footnote reference"/>
    <w:basedOn w:val="a0"/>
    <w:uiPriority w:val="99"/>
    <w:semiHidden/>
    <w:rsid w:val="000572FF"/>
    <w:rPr>
      <w:rFonts w:cs="Times New Roman"/>
      <w:vertAlign w:val="superscript"/>
    </w:rPr>
  </w:style>
  <w:style w:type="paragraph" w:styleId="ab">
    <w:name w:val="footer"/>
    <w:aliases w:val="Знак12 Знак,Знак12,Нижний колонтитул Знак Знак,Знак12 Знак Знак1 Знак,Знак12 Знак2 Знак"/>
    <w:basedOn w:val="a"/>
    <w:link w:val="ac"/>
    <w:uiPriority w:val="99"/>
    <w:rsid w:val="000572F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aliases w:val="Знак12 Знак Знак1,Знак12 Знак2,Нижний колонтитул Знак Знак Знак1,Знак12 Знак Знак1 Знак Знак1,Знак12 Знак2 Знак Знак1"/>
    <w:basedOn w:val="a0"/>
    <w:link w:val="ab"/>
    <w:uiPriority w:val="99"/>
    <w:locked/>
    <w:rsid w:val="006014DD"/>
    <w:rPr>
      <w:rFonts w:cs="Times New Roman"/>
      <w:sz w:val="24"/>
    </w:rPr>
  </w:style>
  <w:style w:type="character" w:customStyle="1" w:styleId="FooterChar">
    <w:name w:val="Footer Char"/>
    <w:aliases w:val="Знак12 Знак Char,Знак12 Char"/>
    <w:basedOn w:val="a0"/>
    <w:link w:val="ab"/>
    <w:uiPriority w:val="99"/>
    <w:locked/>
    <w:rsid w:val="005F546C"/>
    <w:rPr>
      <w:rFonts w:cs="Times New Roman"/>
    </w:rPr>
  </w:style>
  <w:style w:type="character" w:styleId="ad">
    <w:name w:val="Hyperlink"/>
    <w:basedOn w:val="a0"/>
    <w:uiPriority w:val="99"/>
    <w:rsid w:val="000572FF"/>
    <w:rPr>
      <w:rFonts w:cs="Times New Roman"/>
      <w:color w:val="0000FF"/>
      <w:u w:val="single"/>
    </w:rPr>
  </w:style>
  <w:style w:type="paragraph" w:styleId="ae">
    <w:name w:val="footnote text"/>
    <w:basedOn w:val="a"/>
    <w:link w:val="15"/>
    <w:uiPriority w:val="99"/>
    <w:semiHidden/>
    <w:rsid w:val="000572FF"/>
    <w:rPr>
      <w:sz w:val="20"/>
    </w:rPr>
  </w:style>
  <w:style w:type="character" w:customStyle="1" w:styleId="15">
    <w:name w:val="Текст сноски Знак1"/>
    <w:basedOn w:val="a0"/>
    <w:link w:val="ae"/>
    <w:uiPriority w:val="99"/>
    <w:semiHidden/>
    <w:rsid w:val="00E8172A"/>
  </w:style>
  <w:style w:type="paragraph" w:styleId="af">
    <w:name w:val="Normal (Web)"/>
    <w:basedOn w:val="a"/>
    <w:uiPriority w:val="99"/>
    <w:semiHidden/>
    <w:rsid w:val="000572FF"/>
    <w:pPr>
      <w:spacing w:before="100" w:after="100"/>
    </w:pPr>
    <w:rPr>
      <w:rFonts w:ascii="Arial Unicode MS" w:eastAsia="Arial Unicode MS" w:hAnsi="Arial Unicode MS"/>
    </w:rPr>
  </w:style>
  <w:style w:type="character" w:styleId="af0">
    <w:name w:val="page number"/>
    <w:basedOn w:val="a0"/>
    <w:uiPriority w:val="99"/>
    <w:rsid w:val="000572FF"/>
    <w:rPr>
      <w:rFonts w:cs="Times New Roman"/>
    </w:rPr>
  </w:style>
  <w:style w:type="character" w:customStyle="1" w:styleId="af1">
    <w:name w:val="Основной шрифт"/>
    <w:rsid w:val="000572FF"/>
  </w:style>
  <w:style w:type="paragraph" w:styleId="af2">
    <w:name w:val="header"/>
    <w:basedOn w:val="a"/>
    <w:link w:val="af3"/>
    <w:uiPriority w:val="99"/>
    <w:rsid w:val="000572FF"/>
    <w:pPr>
      <w:tabs>
        <w:tab w:val="center" w:pos="4153"/>
        <w:tab w:val="right" w:pos="8306"/>
      </w:tabs>
    </w:pPr>
    <w:rPr>
      <w:sz w:val="20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45BB1"/>
    <w:rPr>
      <w:rFonts w:cs="Times New Roman"/>
    </w:rPr>
  </w:style>
  <w:style w:type="character" w:customStyle="1" w:styleId="HeaderChar">
    <w:name w:val="Header Char"/>
    <w:basedOn w:val="a0"/>
    <w:link w:val="af2"/>
    <w:uiPriority w:val="99"/>
    <w:semiHidden/>
    <w:locked/>
    <w:rsid w:val="005F546C"/>
    <w:rPr>
      <w:rFonts w:cs="Times New Roman"/>
    </w:rPr>
  </w:style>
  <w:style w:type="paragraph" w:styleId="16">
    <w:name w:val="toc 1"/>
    <w:basedOn w:val="a"/>
    <w:next w:val="a"/>
    <w:autoRedefine/>
    <w:uiPriority w:val="39"/>
    <w:qFormat/>
    <w:rsid w:val="009532A7"/>
    <w:pPr>
      <w:tabs>
        <w:tab w:val="left" w:pos="560"/>
        <w:tab w:val="right" w:leader="dot" w:pos="9214"/>
      </w:tabs>
      <w:spacing w:before="360"/>
      <w:ind w:firstLine="0"/>
      <w:jc w:val="left"/>
    </w:pPr>
    <w:rPr>
      <w:rFonts w:ascii="Cambria" w:hAnsi="Cambria"/>
      <w:b/>
      <w:bCs/>
      <w:caps/>
      <w:sz w:val="24"/>
      <w:szCs w:val="24"/>
    </w:rPr>
  </w:style>
  <w:style w:type="paragraph" w:styleId="25">
    <w:name w:val="toc 2"/>
    <w:basedOn w:val="a"/>
    <w:next w:val="a"/>
    <w:autoRedefine/>
    <w:uiPriority w:val="39"/>
    <w:qFormat/>
    <w:rsid w:val="006338E5"/>
    <w:pPr>
      <w:tabs>
        <w:tab w:val="left" w:pos="142"/>
        <w:tab w:val="right" w:leader="dot" w:pos="9214"/>
      </w:tabs>
      <w:spacing w:before="240"/>
      <w:ind w:firstLine="0"/>
      <w:jc w:val="left"/>
    </w:pPr>
    <w:rPr>
      <w:rFonts w:ascii="Calibri" w:hAnsi="Calibri"/>
      <w:b/>
      <w:bCs/>
      <w:sz w:val="20"/>
    </w:rPr>
  </w:style>
  <w:style w:type="paragraph" w:styleId="33">
    <w:name w:val="toc 3"/>
    <w:basedOn w:val="a"/>
    <w:next w:val="a"/>
    <w:autoRedefine/>
    <w:uiPriority w:val="39"/>
    <w:qFormat/>
    <w:rsid w:val="00AF5070"/>
    <w:pPr>
      <w:ind w:left="280"/>
      <w:jc w:val="left"/>
    </w:pPr>
    <w:rPr>
      <w:rFonts w:ascii="Calibri" w:hAnsi="Calibri"/>
      <w:sz w:val="20"/>
    </w:rPr>
  </w:style>
  <w:style w:type="paragraph" w:styleId="40">
    <w:name w:val="toc 4"/>
    <w:basedOn w:val="a"/>
    <w:next w:val="a"/>
    <w:autoRedefine/>
    <w:uiPriority w:val="39"/>
    <w:rsid w:val="000572FF"/>
    <w:pPr>
      <w:ind w:left="560"/>
      <w:jc w:val="left"/>
    </w:pPr>
    <w:rPr>
      <w:rFonts w:ascii="Calibri" w:hAnsi="Calibri"/>
      <w:sz w:val="20"/>
    </w:rPr>
  </w:style>
  <w:style w:type="paragraph" w:styleId="50">
    <w:name w:val="toc 5"/>
    <w:basedOn w:val="a"/>
    <w:next w:val="a"/>
    <w:autoRedefine/>
    <w:uiPriority w:val="39"/>
    <w:rsid w:val="000572FF"/>
    <w:pPr>
      <w:ind w:left="840"/>
      <w:jc w:val="left"/>
    </w:pPr>
    <w:rPr>
      <w:rFonts w:ascii="Calibri" w:hAnsi="Calibri"/>
      <w:sz w:val="20"/>
    </w:rPr>
  </w:style>
  <w:style w:type="paragraph" w:styleId="60">
    <w:name w:val="toc 6"/>
    <w:basedOn w:val="a"/>
    <w:next w:val="a"/>
    <w:autoRedefine/>
    <w:uiPriority w:val="39"/>
    <w:semiHidden/>
    <w:rsid w:val="000572FF"/>
    <w:pPr>
      <w:ind w:left="1120"/>
      <w:jc w:val="left"/>
    </w:pPr>
    <w:rPr>
      <w:rFonts w:ascii="Calibri" w:hAnsi="Calibri"/>
      <w:sz w:val="20"/>
    </w:rPr>
  </w:style>
  <w:style w:type="paragraph" w:styleId="72">
    <w:name w:val="toc 7"/>
    <w:basedOn w:val="a"/>
    <w:next w:val="a"/>
    <w:autoRedefine/>
    <w:uiPriority w:val="39"/>
    <w:semiHidden/>
    <w:rsid w:val="000572FF"/>
    <w:pPr>
      <w:ind w:left="1400"/>
      <w:jc w:val="left"/>
    </w:pPr>
    <w:rPr>
      <w:rFonts w:ascii="Calibri" w:hAnsi="Calibri"/>
      <w:sz w:val="20"/>
    </w:rPr>
  </w:style>
  <w:style w:type="paragraph" w:styleId="80">
    <w:name w:val="toc 8"/>
    <w:basedOn w:val="a"/>
    <w:next w:val="a"/>
    <w:autoRedefine/>
    <w:uiPriority w:val="39"/>
    <w:semiHidden/>
    <w:rsid w:val="000572FF"/>
    <w:pPr>
      <w:ind w:left="1680"/>
      <w:jc w:val="left"/>
    </w:pPr>
    <w:rPr>
      <w:rFonts w:ascii="Calibri" w:hAnsi="Calibri"/>
      <w:sz w:val="20"/>
    </w:rPr>
  </w:style>
  <w:style w:type="paragraph" w:styleId="92">
    <w:name w:val="toc 9"/>
    <w:basedOn w:val="a"/>
    <w:next w:val="a"/>
    <w:autoRedefine/>
    <w:uiPriority w:val="39"/>
    <w:semiHidden/>
    <w:rsid w:val="000572FF"/>
    <w:pPr>
      <w:ind w:left="1960"/>
      <w:jc w:val="left"/>
    </w:pPr>
    <w:rPr>
      <w:rFonts w:ascii="Calibri" w:hAnsi="Calibri"/>
      <w:sz w:val="20"/>
    </w:rPr>
  </w:style>
  <w:style w:type="paragraph" w:styleId="af4">
    <w:name w:val="Subtitle"/>
    <w:basedOn w:val="a"/>
    <w:link w:val="af5"/>
    <w:uiPriority w:val="11"/>
    <w:qFormat/>
    <w:rsid w:val="000572FF"/>
    <w:pPr>
      <w:jc w:val="center"/>
    </w:pPr>
    <w:rPr>
      <w:b/>
      <w:bCs/>
    </w:rPr>
  </w:style>
  <w:style w:type="character" w:customStyle="1" w:styleId="af5">
    <w:name w:val="Подзаголовок Знак"/>
    <w:basedOn w:val="a0"/>
    <w:link w:val="af4"/>
    <w:uiPriority w:val="11"/>
    <w:locked/>
    <w:rsid w:val="006014DD"/>
    <w:rPr>
      <w:rFonts w:cs="Times New Roman"/>
      <w:b/>
      <w:bCs/>
      <w:sz w:val="24"/>
    </w:rPr>
  </w:style>
  <w:style w:type="paragraph" w:styleId="af6">
    <w:name w:val="List Paragraph"/>
    <w:basedOn w:val="a"/>
    <w:uiPriority w:val="34"/>
    <w:qFormat/>
    <w:rsid w:val="006014DD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F8458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F845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f7"/>
    <w:uiPriority w:val="99"/>
    <w:semiHidden/>
    <w:locked/>
    <w:rsid w:val="005F546C"/>
    <w:rPr>
      <w:rFonts w:ascii="Tahoma" w:hAnsi="Tahoma" w:cs="Tahoma"/>
      <w:sz w:val="16"/>
      <w:szCs w:val="16"/>
    </w:rPr>
  </w:style>
  <w:style w:type="character" w:styleId="af9">
    <w:name w:val="FollowedHyperlink"/>
    <w:basedOn w:val="a0"/>
    <w:uiPriority w:val="99"/>
    <w:unhideWhenUsed/>
    <w:rsid w:val="008A7B53"/>
    <w:rPr>
      <w:rFonts w:cs="Times New Roman"/>
      <w:color w:val="800080"/>
      <w:u w:val="single"/>
    </w:rPr>
  </w:style>
  <w:style w:type="paragraph" w:customStyle="1" w:styleId="xl64">
    <w:name w:val="xl64"/>
    <w:basedOn w:val="a"/>
    <w:rsid w:val="008A7B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5">
    <w:name w:val="xl65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66">
    <w:name w:val="xl66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67">
    <w:name w:val="xl67"/>
    <w:basedOn w:val="a"/>
    <w:rsid w:val="008A7B53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68">
    <w:name w:val="xl68"/>
    <w:basedOn w:val="a"/>
    <w:rsid w:val="008A7B53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9">
    <w:name w:val="xl69"/>
    <w:basedOn w:val="a"/>
    <w:rsid w:val="008A7B53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1">
    <w:name w:val="xl71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2">
    <w:name w:val="xl72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afa">
    <w:name w:val="таблица отч"/>
    <w:basedOn w:val="a"/>
    <w:qFormat/>
    <w:rsid w:val="006367B1"/>
    <w:pPr>
      <w:ind w:firstLine="0"/>
      <w:jc w:val="left"/>
    </w:pPr>
    <w:rPr>
      <w:color w:val="000000"/>
      <w:sz w:val="20"/>
    </w:rPr>
  </w:style>
  <w:style w:type="table" w:styleId="afb">
    <w:name w:val="Table Grid"/>
    <w:basedOn w:val="a1"/>
    <w:uiPriority w:val="59"/>
    <w:rsid w:val="00F45BB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5B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0">
    <w:name w:val="журнал12"/>
    <w:basedOn w:val="a"/>
    <w:rsid w:val="00436E45"/>
    <w:pPr>
      <w:spacing w:line="288" w:lineRule="exact"/>
      <w:ind w:firstLine="0"/>
      <w:jc w:val="left"/>
    </w:pPr>
    <w:rPr>
      <w:rFonts w:ascii="Arial" w:hAnsi="Arial"/>
    </w:rPr>
  </w:style>
  <w:style w:type="paragraph" w:customStyle="1" w:styleId="xl73">
    <w:name w:val="xl73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5">
    <w:name w:val="xl75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7">
    <w:name w:val="xl77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78">
    <w:name w:val="xl7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9">
    <w:name w:val="xl79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3">
    <w:name w:val="xl83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84">
    <w:name w:val="xl84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5">
    <w:name w:val="xl85"/>
    <w:basedOn w:val="a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6">
    <w:name w:val="xl86"/>
    <w:basedOn w:val="a"/>
    <w:rsid w:val="005F546C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6">
    <w:name w:val="xl76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17">
    <w:name w:val="Абзац списка1"/>
    <w:basedOn w:val="a"/>
    <w:qFormat/>
    <w:rsid w:val="005F546C"/>
    <w:pPr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8">
    <w:name w:val="Текст выноски1"/>
    <w:basedOn w:val="a"/>
    <w:semiHidden/>
    <w:unhideWhenUsed/>
    <w:rsid w:val="005F546C"/>
    <w:pPr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paragraph" w:customStyle="1" w:styleId="xl70">
    <w:name w:val="xl70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0">
    <w:name w:val="xl80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1">
    <w:name w:val="xl81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2">
    <w:name w:val="xl82"/>
    <w:basedOn w:val="a"/>
    <w:rsid w:val="005F546C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87">
    <w:name w:val="xl87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8">
    <w:name w:val="xl8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9">
    <w:name w:val="xl89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2">
    <w:name w:val="xl92"/>
    <w:basedOn w:val="a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3">
    <w:name w:val="xl93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94">
    <w:name w:val="xl94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5">
    <w:name w:val="xl95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6">
    <w:name w:val="xl96"/>
    <w:basedOn w:val="a"/>
    <w:rsid w:val="005F546C"/>
    <w:pPr>
      <w:spacing w:before="100" w:beforeAutospacing="1" w:after="100" w:afterAutospacing="1"/>
      <w:ind w:firstLine="0"/>
      <w:jc w:val="left"/>
      <w:textAlignment w:val="top"/>
    </w:pPr>
    <w:rPr>
      <w:szCs w:val="24"/>
    </w:rPr>
  </w:style>
  <w:style w:type="paragraph" w:customStyle="1" w:styleId="xl97">
    <w:name w:val="xl97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98">
    <w:name w:val="xl9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font5">
    <w:name w:val="font5"/>
    <w:basedOn w:val="a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font6">
    <w:name w:val="font6"/>
    <w:basedOn w:val="a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b/>
      <w:bCs/>
      <w:color w:val="000000"/>
      <w:sz w:val="22"/>
      <w:szCs w:val="22"/>
    </w:rPr>
  </w:style>
  <w:style w:type="character" w:customStyle="1" w:styleId="34">
    <w:name w:val="Заголовок 3 Знак"/>
    <w:basedOn w:val="a0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2">
    <w:name w:val="Заголовок 4 Знак"/>
    <w:basedOn w:val="a0"/>
    <w:uiPriority w:val="9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2">
    <w:name w:val="Заголовок 5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basedOn w:val="a0"/>
    <w:rsid w:val="005F546C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73">
    <w:name w:val="Заголовок 7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2">
    <w:name w:val="Заголовок 8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3">
    <w:name w:val="Заголовок 9 Знак"/>
    <w:basedOn w:val="a0"/>
    <w:rsid w:val="005F546C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35">
    <w:name w:val="Основной текст с отступом 3 Знак"/>
    <w:basedOn w:val="a0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d">
    <w:name w:val="Текст Знак"/>
    <w:basedOn w:val="a0"/>
    <w:semiHidden/>
    <w:rsid w:val="005F546C"/>
    <w:rPr>
      <w:rFonts w:ascii="Courier New" w:hAnsi="Courier New" w:cs="Times New Roman"/>
      <w:sz w:val="20"/>
      <w:szCs w:val="20"/>
      <w:lang w:eastAsia="ru-RU"/>
    </w:rPr>
  </w:style>
  <w:style w:type="character" w:customStyle="1" w:styleId="36">
    <w:name w:val="Основной текст 3 Знак"/>
    <w:basedOn w:val="a0"/>
    <w:semiHidden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e">
    <w:name w:val="Текст сноски Знак"/>
    <w:basedOn w:val="a0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12">
    <w:name w:val="Заголовок 31"/>
    <w:basedOn w:val="a"/>
    <w:rsid w:val="000878C2"/>
    <w:pPr>
      <w:ind w:firstLine="0"/>
      <w:jc w:val="left"/>
      <w:outlineLvl w:val="3"/>
    </w:pPr>
    <w:rPr>
      <w:b/>
      <w:bCs/>
      <w:color w:val="FFFFFF"/>
      <w:sz w:val="20"/>
    </w:rPr>
  </w:style>
  <w:style w:type="paragraph" w:customStyle="1" w:styleId="220">
    <w:name w:val="Заголовок 22"/>
    <w:basedOn w:val="a"/>
    <w:rsid w:val="000878C2"/>
    <w:pPr>
      <w:spacing w:before="100" w:beforeAutospacing="1" w:after="100" w:afterAutospacing="1"/>
      <w:ind w:firstLine="0"/>
      <w:jc w:val="left"/>
      <w:outlineLvl w:val="2"/>
    </w:pPr>
    <w:rPr>
      <w:b/>
      <w:bCs/>
      <w:color w:val="888888"/>
      <w:spacing w:val="-15"/>
      <w:sz w:val="31"/>
      <w:szCs w:val="31"/>
    </w:rPr>
  </w:style>
  <w:style w:type="paragraph" w:customStyle="1" w:styleId="320">
    <w:name w:val="Заголовок 32"/>
    <w:basedOn w:val="a"/>
    <w:rsid w:val="000878C2"/>
    <w:pPr>
      <w:spacing w:before="150" w:after="45"/>
      <w:ind w:right="225" w:firstLine="0"/>
      <w:jc w:val="left"/>
      <w:outlineLvl w:val="3"/>
    </w:pPr>
    <w:rPr>
      <w:b/>
      <w:bCs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rsid w:val="000878C2"/>
    <w:pPr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locked/>
    <w:rsid w:val="000878C2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0878C2"/>
    <w:pPr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locked/>
    <w:rsid w:val="000878C2"/>
    <w:rPr>
      <w:rFonts w:ascii="Arial" w:hAnsi="Arial" w:cs="Arial"/>
      <w:vanish/>
      <w:sz w:val="16"/>
      <w:szCs w:val="16"/>
    </w:rPr>
  </w:style>
  <w:style w:type="character" w:styleId="aff">
    <w:name w:val="Strong"/>
    <w:basedOn w:val="a0"/>
    <w:uiPriority w:val="22"/>
    <w:qFormat/>
    <w:rsid w:val="000878C2"/>
    <w:rPr>
      <w:rFonts w:cs="Times New Roman"/>
      <w:b/>
      <w:bCs/>
    </w:rPr>
  </w:style>
  <w:style w:type="character" w:customStyle="1" w:styleId="19">
    <w:name w:val="Гиперссылка1"/>
    <w:basedOn w:val="a0"/>
    <w:rsid w:val="000878C2"/>
    <w:rPr>
      <w:rFonts w:cs="Times New Roman"/>
      <w:b/>
      <w:bCs/>
      <w:color w:val="017917"/>
      <w:u w:val="none"/>
      <w:effect w:val="none"/>
    </w:rPr>
  </w:style>
  <w:style w:type="character" w:customStyle="1" w:styleId="26">
    <w:name w:val="Гиперссылка2"/>
    <w:basedOn w:val="a0"/>
    <w:rsid w:val="000878C2"/>
    <w:rPr>
      <w:rFonts w:cs="Times New Roman"/>
      <w:color w:val="FFFFFF"/>
      <w:u w:val="none"/>
      <w:effect w:val="none"/>
    </w:rPr>
  </w:style>
  <w:style w:type="paragraph" w:customStyle="1" w:styleId="memosubhard1">
    <w:name w:val="memosubhard1"/>
    <w:basedOn w:val="a"/>
    <w:rsid w:val="000878C2"/>
    <w:pPr>
      <w:spacing w:before="120" w:after="120"/>
      <w:ind w:right="225" w:firstLine="0"/>
    </w:pPr>
    <w:rPr>
      <w:rFonts w:ascii="Verdana" w:hAnsi="Verdana"/>
      <w:b/>
      <w:bCs/>
      <w:color w:val="000000"/>
      <w:sz w:val="18"/>
      <w:szCs w:val="18"/>
    </w:rPr>
  </w:style>
  <w:style w:type="paragraph" w:customStyle="1" w:styleId="memotext1">
    <w:name w:val="memotext1"/>
    <w:basedOn w:val="a"/>
    <w:rsid w:val="000878C2"/>
    <w:pPr>
      <w:spacing w:before="120" w:after="120"/>
      <w:ind w:right="225" w:firstLine="0"/>
    </w:pPr>
    <w:rPr>
      <w:rFonts w:ascii="Verdana" w:hAnsi="Verdana"/>
      <w:color w:val="000000"/>
      <w:sz w:val="18"/>
      <w:szCs w:val="18"/>
    </w:rPr>
  </w:style>
  <w:style w:type="character" w:customStyle="1" w:styleId="daterub2">
    <w:name w:val="date_rub2"/>
    <w:basedOn w:val="a0"/>
    <w:rsid w:val="000878C2"/>
    <w:rPr>
      <w:rFonts w:cs="Times New Roman"/>
      <w:color w:val="5A5959"/>
      <w:sz w:val="19"/>
      <w:szCs w:val="19"/>
    </w:rPr>
  </w:style>
  <w:style w:type="character" w:customStyle="1" w:styleId="37">
    <w:name w:val="Гиперссылка3"/>
    <w:basedOn w:val="a0"/>
    <w:rsid w:val="000878C2"/>
    <w:rPr>
      <w:rFonts w:cs="Times New Roman"/>
      <w:b/>
      <w:bCs/>
      <w:color w:val="017917"/>
      <w:u w:val="none"/>
      <w:effect w:val="none"/>
    </w:rPr>
  </w:style>
  <w:style w:type="paragraph" w:customStyle="1" w:styleId="38">
    <w:name w:val="Обычный (веб)3"/>
    <w:basedOn w:val="a"/>
    <w:rsid w:val="000878C2"/>
    <w:pPr>
      <w:spacing w:before="75" w:after="75"/>
      <w:ind w:firstLine="0"/>
      <w:jc w:val="left"/>
    </w:pPr>
    <w:rPr>
      <w:sz w:val="22"/>
      <w:szCs w:val="22"/>
    </w:rPr>
  </w:style>
  <w:style w:type="character" w:customStyle="1" w:styleId="43">
    <w:name w:val="Гиперссылка4"/>
    <w:basedOn w:val="a0"/>
    <w:rsid w:val="000878C2"/>
    <w:rPr>
      <w:rFonts w:cs="Times New Roman"/>
      <w:color w:val="000000"/>
      <w:u w:val="none"/>
      <w:effect w:val="none"/>
    </w:rPr>
  </w:style>
  <w:style w:type="paragraph" w:customStyle="1" w:styleId="aff0">
    <w:name w:val="Знак Знак"/>
    <w:basedOn w:val="a"/>
    <w:rsid w:val="000878C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087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878C2"/>
    <w:rPr>
      <w:rFonts w:ascii="Courier New" w:hAnsi="Courier New" w:cs="Courier New"/>
    </w:rPr>
  </w:style>
  <w:style w:type="paragraph" w:customStyle="1" w:styleId="consnormal">
    <w:name w:val="consnormal"/>
    <w:basedOn w:val="a"/>
    <w:rsid w:val="000878C2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textb">
    <w:name w:val="textb"/>
    <w:basedOn w:val="a"/>
    <w:rsid w:val="000878C2"/>
    <w:pPr>
      <w:ind w:firstLine="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aff1">
    <w:name w:val="Знак"/>
    <w:basedOn w:val="a"/>
    <w:rsid w:val="001364A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ff2">
    <w:name w:val="endnote text"/>
    <w:basedOn w:val="a"/>
    <w:link w:val="aff3"/>
    <w:uiPriority w:val="99"/>
    <w:unhideWhenUsed/>
    <w:rsid w:val="00594F81"/>
    <w:rPr>
      <w:sz w:val="20"/>
    </w:rPr>
  </w:style>
  <w:style w:type="character" w:customStyle="1" w:styleId="aff3">
    <w:name w:val="Текст концевой сноски Знак"/>
    <w:basedOn w:val="a0"/>
    <w:link w:val="aff2"/>
    <w:uiPriority w:val="99"/>
    <w:locked/>
    <w:rsid w:val="00594F81"/>
    <w:rPr>
      <w:rFonts w:cs="Times New Roman"/>
    </w:rPr>
  </w:style>
  <w:style w:type="character" w:styleId="aff4">
    <w:name w:val="endnote reference"/>
    <w:basedOn w:val="a0"/>
    <w:uiPriority w:val="99"/>
    <w:semiHidden/>
    <w:unhideWhenUsed/>
    <w:rsid w:val="00594F81"/>
    <w:rPr>
      <w:rFonts w:cs="Times New Roman"/>
      <w:vertAlign w:val="superscript"/>
    </w:rPr>
  </w:style>
  <w:style w:type="table" w:styleId="1a">
    <w:name w:val="Table Grid 1"/>
    <w:basedOn w:val="a1"/>
    <w:uiPriority w:val="99"/>
    <w:rsid w:val="00BA1306"/>
    <w:pPr>
      <w:jc w:val="center"/>
    </w:pPr>
    <w:rPr>
      <w:sz w:val="24"/>
      <w:szCs w:val="24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85" w:type="dxa"/>
        <w:left w:w="108" w:type="dxa"/>
        <w:bottom w:w="85" w:type="dxa"/>
        <w:right w:w="108" w:type="dxa"/>
      </w:tblCellMar>
    </w:tblPr>
    <w:tblStylePr w:type="firstRow">
      <w:pPr>
        <w:keepNext/>
        <w:keepLines/>
        <w:spacing w:beforeLines="0" w:beforeAutospacing="0" w:afterLines="0" w:afterAutospacing="0"/>
        <w:ind w:firstLineChars="0" w:firstLine="0"/>
        <w:outlineLvl w:val="9"/>
      </w:pPr>
      <w:rPr>
        <w:rFonts w:ascii="Times New Roman" w:hAnsi="Times New Roman" w:cs="Times New Roman"/>
        <w:b/>
        <w:i w:val="0"/>
        <w:sz w:val="24"/>
        <w:szCs w:val="24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8" w:space="0" w:color="auto"/>
          <w:insideV w:val="single" w:sz="8" w:space="0" w:color="auto"/>
          <w:tl2br w:val="nil"/>
          <w:tr2bl w:val="nil"/>
        </w:tcBorders>
      </w:tcPr>
    </w:tblStylePr>
    <w:tblStylePr w:type="lastRow">
      <w:rPr>
        <w:rFonts w:cs="Times New Roman"/>
        <w:b w:val="0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>
        <w:jc w:val="left"/>
      </w:pPr>
      <w:rPr>
        <w:rFonts w:cs="Times New Roman"/>
      </w:rPr>
    </w:tblStylePr>
    <w:tblStylePr w:type="lastCol">
      <w:rPr>
        <w:rFonts w:cs="Times New Roman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1">
    <w:name w:val="Стиль12"/>
    <w:basedOn w:val="a"/>
    <w:rsid w:val="00FF387C"/>
    <w:pPr>
      <w:keepNext/>
      <w:keepLines/>
      <w:spacing w:before="200" w:after="120"/>
      <w:ind w:left="720" w:hanging="601"/>
      <w:outlineLvl w:val="2"/>
    </w:pPr>
    <w:rPr>
      <w:rFonts w:ascii="Arial" w:hAnsi="Arial"/>
      <w:b/>
      <w:bCs/>
      <w:szCs w:val="24"/>
    </w:rPr>
  </w:style>
  <w:style w:type="paragraph" w:customStyle="1" w:styleId="13">
    <w:name w:val="Стиль13"/>
    <w:basedOn w:val="3"/>
    <w:rsid w:val="00FF387C"/>
    <w:pPr>
      <w:keepLines/>
      <w:numPr>
        <w:numId w:val="4"/>
      </w:numPr>
      <w:spacing w:before="200"/>
      <w:jc w:val="both"/>
    </w:pPr>
    <w:rPr>
      <w:bCs/>
    </w:rPr>
  </w:style>
  <w:style w:type="paragraph" w:styleId="aff5">
    <w:name w:val="Signature"/>
    <w:basedOn w:val="a"/>
    <w:link w:val="aff6"/>
    <w:uiPriority w:val="99"/>
    <w:rsid w:val="004943E9"/>
    <w:pPr>
      <w:ind w:firstLine="0"/>
    </w:pPr>
    <w:rPr>
      <w:rFonts w:ascii="Times New Roman CYR" w:hAnsi="Times New Roman CYR"/>
    </w:rPr>
  </w:style>
  <w:style w:type="character" w:customStyle="1" w:styleId="aff6">
    <w:name w:val="Подпись Знак"/>
    <w:basedOn w:val="a0"/>
    <w:link w:val="aff5"/>
    <w:uiPriority w:val="99"/>
    <w:locked/>
    <w:rsid w:val="004943E9"/>
    <w:rPr>
      <w:rFonts w:ascii="Times New Roman CYR" w:hAnsi="Times New Roman CYR" w:cs="Times New Roman"/>
      <w:sz w:val="28"/>
    </w:rPr>
  </w:style>
  <w:style w:type="paragraph" w:styleId="aff7">
    <w:name w:val="Document Map"/>
    <w:basedOn w:val="a"/>
    <w:link w:val="aff8"/>
    <w:unhideWhenUsed/>
    <w:rsid w:val="004943E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locked/>
    <w:rsid w:val="004943E9"/>
    <w:rPr>
      <w:rFonts w:ascii="Tahoma" w:hAnsi="Tahoma" w:cs="Tahoma"/>
      <w:sz w:val="16"/>
      <w:szCs w:val="16"/>
    </w:rPr>
  </w:style>
  <w:style w:type="paragraph" w:customStyle="1" w:styleId="xl91">
    <w:name w:val="xl9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99">
    <w:name w:val="xl99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00">
    <w:name w:val="xl100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 w:val="20"/>
    </w:rPr>
  </w:style>
  <w:style w:type="paragraph" w:customStyle="1" w:styleId="xl101">
    <w:name w:val="xl10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0"/>
    </w:rPr>
  </w:style>
  <w:style w:type="paragraph" w:customStyle="1" w:styleId="xl102">
    <w:name w:val="xl102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3">
    <w:name w:val="xl103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4">
    <w:name w:val="xl104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5">
    <w:name w:val="xl105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6">
    <w:name w:val="xl106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0"/>
    </w:rPr>
  </w:style>
  <w:style w:type="paragraph" w:customStyle="1" w:styleId="xl107">
    <w:name w:val="xl107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8">
    <w:name w:val="xl108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b/>
      <w:bCs/>
      <w:sz w:val="20"/>
    </w:rPr>
  </w:style>
  <w:style w:type="paragraph" w:customStyle="1" w:styleId="xl109">
    <w:name w:val="xl109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10">
    <w:name w:val="xl110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11">
    <w:name w:val="xl11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styleId="aff9">
    <w:name w:val="No Spacing"/>
    <w:link w:val="affa"/>
    <w:uiPriority w:val="1"/>
    <w:qFormat/>
    <w:rsid w:val="003521DD"/>
    <w:pPr>
      <w:keepNext/>
      <w:ind w:firstLine="709"/>
      <w:jc w:val="both"/>
    </w:pPr>
    <w:rPr>
      <w:bCs/>
      <w:iCs/>
      <w:sz w:val="24"/>
      <w:szCs w:val="24"/>
    </w:rPr>
  </w:style>
  <w:style w:type="character" w:styleId="affb">
    <w:name w:val="Emphasis"/>
    <w:basedOn w:val="a0"/>
    <w:uiPriority w:val="20"/>
    <w:qFormat/>
    <w:rsid w:val="006F2C01"/>
    <w:rPr>
      <w:rFonts w:cs="Times New Roman"/>
      <w:i/>
      <w:iCs/>
    </w:rPr>
  </w:style>
  <w:style w:type="character" w:customStyle="1" w:styleId="1b">
    <w:name w:val="Нижний колонтитул Знак1"/>
    <w:aliases w:val="Знак12 Знак Знак,Знак12 Знак1"/>
    <w:basedOn w:val="a0"/>
    <w:locked/>
    <w:rsid w:val="006F2C01"/>
    <w:rPr>
      <w:rFonts w:ascii="Times New Roman" w:hAnsi="Times New Roman" w:cs="Times New Roman"/>
      <w:sz w:val="22"/>
      <w:szCs w:val="22"/>
      <w:lang w:eastAsia="en-US"/>
    </w:rPr>
  </w:style>
  <w:style w:type="paragraph" w:styleId="affc">
    <w:name w:val="TOC Heading"/>
    <w:basedOn w:val="1"/>
    <w:next w:val="a"/>
    <w:uiPriority w:val="39"/>
    <w:qFormat/>
    <w:rsid w:val="006F2C01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/>
      <w:color w:val="365F91"/>
      <w:sz w:val="28"/>
      <w:szCs w:val="28"/>
      <w:lang w:eastAsia="en-US"/>
    </w:rPr>
  </w:style>
  <w:style w:type="character" w:customStyle="1" w:styleId="affd">
    <w:name w:val="Гипертекстовая ссылка"/>
    <w:basedOn w:val="a0"/>
    <w:rsid w:val="006F2C01"/>
    <w:rPr>
      <w:rFonts w:cs="Times New Roman"/>
      <w:color w:val="008000"/>
      <w:u w:val="single"/>
    </w:rPr>
  </w:style>
  <w:style w:type="paragraph" w:customStyle="1" w:styleId="ConsNonformat">
    <w:name w:val="ConsNonformat"/>
    <w:rsid w:val="006F2C01"/>
    <w:pPr>
      <w:widowControl w:val="0"/>
    </w:pPr>
    <w:rPr>
      <w:rFonts w:ascii="Courier New" w:hAnsi="Courier New"/>
    </w:rPr>
  </w:style>
  <w:style w:type="paragraph" w:styleId="affe">
    <w:name w:val="Block Text"/>
    <w:basedOn w:val="a"/>
    <w:uiPriority w:val="99"/>
    <w:semiHidden/>
    <w:rsid w:val="006F2C01"/>
    <w:pPr>
      <w:widowControl w:val="0"/>
      <w:shd w:val="clear" w:color="auto" w:fill="FFFFFF"/>
      <w:autoSpaceDE w:val="0"/>
      <w:autoSpaceDN w:val="0"/>
      <w:adjustRightInd w:val="0"/>
      <w:spacing w:line="310" w:lineRule="exact"/>
      <w:ind w:left="15" w:right="-55" w:firstLine="694"/>
    </w:pPr>
  </w:style>
  <w:style w:type="paragraph" w:customStyle="1" w:styleId="Default">
    <w:name w:val="Default"/>
    <w:rsid w:val="006F2C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C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F2C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c">
    <w:name w:val="Стиль1"/>
    <w:basedOn w:val="1"/>
    <w:autoRedefine/>
    <w:rsid w:val="006F2C01"/>
    <w:pPr>
      <w:keepLines/>
      <w:numPr>
        <w:numId w:val="0"/>
      </w:numPr>
      <w:spacing w:before="120" w:after="60"/>
      <w:ind w:left="720"/>
      <w:jc w:val="both"/>
    </w:pPr>
    <w:rPr>
      <w:bCs/>
      <w:caps/>
      <w:szCs w:val="28"/>
    </w:rPr>
  </w:style>
  <w:style w:type="paragraph" w:customStyle="1" w:styleId="27">
    <w:name w:val="Стиль2"/>
    <w:basedOn w:val="1"/>
    <w:autoRedefine/>
    <w:rsid w:val="00094307"/>
    <w:pPr>
      <w:keepLines/>
      <w:ind w:left="431" w:hanging="431"/>
      <w:jc w:val="both"/>
    </w:pPr>
    <w:rPr>
      <w:bCs/>
      <w:szCs w:val="28"/>
    </w:rPr>
  </w:style>
  <w:style w:type="paragraph" w:customStyle="1" w:styleId="39">
    <w:name w:val="Стиль3"/>
    <w:basedOn w:val="2"/>
    <w:autoRedefine/>
    <w:rsid w:val="0045458B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44">
    <w:name w:val="Стиль4"/>
    <w:basedOn w:val="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53">
    <w:name w:val="Стиль5"/>
    <w:basedOn w:val="a3"/>
    <w:autoRedefine/>
    <w:rsid w:val="006F2C01"/>
    <w:pPr>
      <w:spacing w:after="120"/>
      <w:ind w:left="0" w:firstLine="0"/>
    </w:pPr>
    <w:rPr>
      <w:bCs/>
      <w:sz w:val="24"/>
      <w:szCs w:val="22"/>
      <w:lang w:eastAsia="en-US"/>
    </w:rPr>
  </w:style>
  <w:style w:type="paragraph" w:customStyle="1" w:styleId="63">
    <w:name w:val="Стиль6"/>
    <w:basedOn w:val="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7">
    <w:name w:val="Стиль7"/>
    <w:basedOn w:val="3"/>
    <w:autoRedefine/>
    <w:rsid w:val="006F2C01"/>
    <w:pPr>
      <w:keepLines/>
      <w:numPr>
        <w:numId w:val="7"/>
      </w:numPr>
      <w:spacing w:before="200"/>
      <w:jc w:val="both"/>
    </w:pPr>
    <w:rPr>
      <w:bCs/>
    </w:rPr>
  </w:style>
  <w:style w:type="paragraph" w:customStyle="1" w:styleId="83">
    <w:name w:val="Стиль8"/>
    <w:basedOn w:val="2"/>
    <w:autoRedefine/>
    <w:rsid w:val="002E653D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9">
    <w:name w:val="Стиль9"/>
    <w:basedOn w:val="3"/>
    <w:autoRedefine/>
    <w:rsid w:val="006F2C01"/>
    <w:pPr>
      <w:keepLines/>
      <w:numPr>
        <w:numId w:val="6"/>
      </w:numPr>
      <w:spacing w:before="200"/>
      <w:jc w:val="both"/>
    </w:pPr>
    <w:rPr>
      <w:b w:val="0"/>
      <w:bCs/>
    </w:rPr>
  </w:style>
  <w:style w:type="paragraph" w:customStyle="1" w:styleId="100">
    <w:name w:val="Стиль10"/>
    <w:basedOn w:val="9"/>
    <w:rsid w:val="006F2C01"/>
    <w:rPr>
      <w:b/>
    </w:rPr>
  </w:style>
  <w:style w:type="paragraph" w:customStyle="1" w:styleId="110">
    <w:name w:val="Стиль11"/>
    <w:basedOn w:val="3"/>
    <w:rsid w:val="006F2C01"/>
    <w:pPr>
      <w:keepLines/>
      <w:numPr>
        <w:ilvl w:val="0"/>
        <w:numId w:val="0"/>
      </w:numPr>
      <w:spacing w:before="200"/>
      <w:ind w:left="567" w:hanging="504"/>
      <w:jc w:val="both"/>
    </w:pPr>
    <w:rPr>
      <w:bCs/>
      <w:szCs w:val="24"/>
    </w:rPr>
  </w:style>
  <w:style w:type="paragraph" w:customStyle="1" w:styleId="140">
    <w:name w:val="Стиль14"/>
    <w:basedOn w:val="2"/>
    <w:rsid w:val="006F2C01"/>
    <w:pPr>
      <w:keepLines/>
      <w:spacing w:before="200" w:after="0"/>
      <w:ind w:left="360" w:hanging="360"/>
      <w:jc w:val="both"/>
    </w:pPr>
    <w:rPr>
      <w:bCs/>
      <w:i w:val="0"/>
      <w:szCs w:val="26"/>
    </w:rPr>
  </w:style>
  <w:style w:type="paragraph" w:customStyle="1" w:styleId="150">
    <w:name w:val="Стиль15"/>
    <w:basedOn w:val="1"/>
    <w:rsid w:val="006F2C01"/>
    <w:pPr>
      <w:keepLines/>
      <w:spacing w:before="480" w:after="60"/>
      <w:ind w:left="567" w:hanging="567"/>
      <w:jc w:val="both"/>
    </w:pPr>
    <w:rPr>
      <w:bCs/>
      <w:i/>
      <w:caps/>
      <w:szCs w:val="28"/>
    </w:rPr>
  </w:style>
  <w:style w:type="paragraph" w:customStyle="1" w:styleId="160">
    <w:name w:val="Стиль16"/>
    <w:basedOn w:val="2"/>
    <w:rsid w:val="006F2C01"/>
    <w:pPr>
      <w:keepLines/>
      <w:spacing w:before="200" w:after="0"/>
      <w:ind w:left="567" w:hanging="573"/>
      <w:jc w:val="both"/>
    </w:pPr>
    <w:rPr>
      <w:bCs/>
      <w:i w:val="0"/>
      <w:szCs w:val="26"/>
    </w:rPr>
  </w:style>
  <w:style w:type="paragraph" w:customStyle="1" w:styleId="170">
    <w:name w:val="Стиль17"/>
    <w:basedOn w:val="3"/>
    <w:rsid w:val="006F2C01"/>
    <w:pPr>
      <w:keepLines/>
      <w:numPr>
        <w:ilvl w:val="0"/>
        <w:numId w:val="0"/>
      </w:numPr>
      <w:spacing w:before="200"/>
      <w:ind w:left="993" w:hanging="709"/>
      <w:jc w:val="both"/>
    </w:pPr>
    <w:rPr>
      <w:bCs/>
    </w:rPr>
  </w:style>
  <w:style w:type="character" w:customStyle="1" w:styleId="111">
    <w:name w:val="Заголовок 1 Знак1"/>
    <w:aliases w:val="Заголовок 1 Знак Знак1,Знак Знак Знак1,Заголовок 1 Знак Знак Знак,Знак Знак Знак Знак"/>
    <w:basedOn w:val="a0"/>
    <w:uiPriority w:val="9"/>
    <w:rsid w:val="001F537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0">
    <w:name w:val="Основной текст с отступом 2 Знак1"/>
    <w:aliases w:val="Основной текст с отступом 2 Знак Знак1,Текст в таблице Знак Знак1,МОЙ стиль Знак Знак1,Основной текст с отступом 2 Знак Знак Знак,Текст в таблице Знак Знак Знак,МОЙ стиль Знак Знак Знак"/>
    <w:basedOn w:val="a0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8">
    <w:name w:val="Нижний колонтитул Знак2"/>
    <w:aliases w:val="Нижний колонтитул Знак Знак1,Знак12 Знак Знак1 Знак1,Знак12 Знак2 Знак1,Нижний колонтитул Знак Знак Знак,Знак12 Знак Знак1 Знак Знак,Знак12 Знак2 Знак Знак"/>
    <w:basedOn w:val="a0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40">
    <w:name w:val="Знак24 Знак"/>
    <w:basedOn w:val="a0"/>
    <w:rsid w:val="001F537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30">
    <w:name w:val="Знак23 Знак"/>
    <w:basedOn w:val="a0"/>
    <w:rsid w:val="001F537F"/>
    <w:rPr>
      <w:rFonts w:ascii="Times New Roman" w:eastAsia="Times New Roman" w:hAnsi="Times New Roman"/>
      <w:b/>
      <w:bCs/>
      <w:color w:val="000000"/>
      <w:sz w:val="24"/>
    </w:rPr>
  </w:style>
  <w:style w:type="character" w:customStyle="1" w:styleId="45">
    <w:name w:val="Заголовок 4 Знак Знак"/>
    <w:basedOn w:val="a0"/>
    <w:rsid w:val="001F537F"/>
    <w:rPr>
      <w:rFonts w:ascii="Times New Roman" w:eastAsia="Times New Roman" w:hAnsi="Times New Roman"/>
      <w:b/>
      <w:sz w:val="24"/>
    </w:rPr>
  </w:style>
  <w:style w:type="character" w:customStyle="1" w:styleId="54">
    <w:name w:val="Заголовок 5 Знак Знак"/>
    <w:basedOn w:val="a0"/>
    <w:rsid w:val="001F537F"/>
    <w:rPr>
      <w:rFonts w:ascii="Times New Roman" w:eastAsia="Times New Roman" w:hAnsi="Times New Roman"/>
      <w:bCs/>
      <w:sz w:val="24"/>
    </w:rPr>
  </w:style>
  <w:style w:type="character" w:customStyle="1" w:styleId="64">
    <w:name w:val="Заголовок 6 Знак Знак"/>
    <w:basedOn w:val="a0"/>
    <w:rsid w:val="001F537F"/>
    <w:rPr>
      <w:rFonts w:ascii="Times New Roman" w:eastAsia="Times New Roman" w:hAnsi="Times New Roman"/>
      <w:caps/>
      <w:sz w:val="24"/>
    </w:rPr>
  </w:style>
  <w:style w:type="character" w:customStyle="1" w:styleId="74">
    <w:name w:val="Заголовок 7 Знак Знак"/>
    <w:basedOn w:val="a0"/>
    <w:rsid w:val="001F537F"/>
    <w:rPr>
      <w:rFonts w:ascii="Times New Roman" w:eastAsia="Times New Roman" w:hAnsi="Times New Roman"/>
      <w:sz w:val="24"/>
    </w:rPr>
  </w:style>
  <w:style w:type="character" w:customStyle="1" w:styleId="84">
    <w:name w:val="Заголовок 8 Знак Знак"/>
    <w:basedOn w:val="a0"/>
    <w:rsid w:val="001F537F"/>
    <w:rPr>
      <w:rFonts w:ascii="Times New Roman" w:eastAsia="Times New Roman" w:hAnsi="Times New Roman"/>
      <w:sz w:val="24"/>
    </w:rPr>
  </w:style>
  <w:style w:type="character" w:customStyle="1" w:styleId="94">
    <w:name w:val="Заголовок 9 Знак Знак"/>
    <w:basedOn w:val="a0"/>
    <w:rsid w:val="001F537F"/>
    <w:rPr>
      <w:rFonts w:ascii="Times New Roman" w:eastAsia="Times New Roman" w:hAnsi="Times New Roman"/>
      <w:b/>
      <w:sz w:val="24"/>
      <w:lang w:val="en-US"/>
    </w:rPr>
  </w:style>
  <w:style w:type="character" w:customStyle="1" w:styleId="161">
    <w:name w:val="Знак16 Знак"/>
    <w:basedOn w:val="a0"/>
    <w:rsid w:val="001F537F"/>
    <w:rPr>
      <w:rFonts w:ascii="Times New Roman" w:eastAsia="Times New Roman" w:hAnsi="Times New Roman"/>
      <w:b/>
      <w:sz w:val="26"/>
    </w:rPr>
  </w:style>
  <w:style w:type="character" w:customStyle="1" w:styleId="130">
    <w:name w:val="Знак13 Знак"/>
    <w:basedOn w:val="a0"/>
    <w:rsid w:val="001F537F"/>
    <w:rPr>
      <w:rFonts w:ascii="Times New Roman" w:eastAsia="Times New Roman" w:hAnsi="Times New Roman"/>
      <w:b/>
      <w:sz w:val="26"/>
    </w:rPr>
  </w:style>
  <w:style w:type="character" w:customStyle="1" w:styleId="112">
    <w:name w:val="Знак11 Знак"/>
    <w:basedOn w:val="a0"/>
    <w:rsid w:val="001F537F"/>
    <w:rPr>
      <w:rFonts w:ascii="Times New Roman" w:eastAsia="Times New Roman" w:hAnsi="Times New Roman"/>
      <w:sz w:val="26"/>
    </w:rPr>
  </w:style>
  <w:style w:type="character" w:customStyle="1" w:styleId="75">
    <w:name w:val="Знак7 Знак"/>
    <w:basedOn w:val="a0"/>
    <w:rsid w:val="001F537F"/>
    <w:rPr>
      <w:rFonts w:ascii="Times New Roman" w:eastAsia="Times New Roman" w:hAnsi="Times New Roman"/>
      <w:b/>
      <w:bCs/>
      <w:sz w:val="24"/>
    </w:rPr>
  </w:style>
  <w:style w:type="character" w:customStyle="1" w:styleId="55">
    <w:name w:val="Знак5 Знак"/>
    <w:basedOn w:val="a0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46">
    <w:name w:val="Знак4 Знак"/>
    <w:basedOn w:val="a0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29">
    <w:name w:val="Знак2 Знак"/>
    <w:basedOn w:val="a0"/>
    <w:rsid w:val="001F537F"/>
    <w:rPr>
      <w:rFonts w:ascii="Times New Roman" w:eastAsia="Times New Roman" w:hAnsi="Times New Roman"/>
    </w:rPr>
  </w:style>
  <w:style w:type="character" w:customStyle="1" w:styleId="1d">
    <w:name w:val="Знак1 Знак"/>
    <w:basedOn w:val="a0"/>
    <w:rsid w:val="001F537F"/>
    <w:rPr>
      <w:rFonts w:ascii="Times New Roman CYR" w:eastAsia="Times New Roman" w:hAnsi="Times New Roman CYR"/>
      <w:sz w:val="28"/>
    </w:rPr>
  </w:style>
  <w:style w:type="character" w:customStyle="1" w:styleId="1e">
    <w:name w:val="Знак Знак1"/>
    <w:basedOn w:val="a0"/>
    <w:rsid w:val="001F537F"/>
    <w:rPr>
      <w:rFonts w:ascii="Tahoma" w:eastAsia="Times New Roman" w:hAnsi="Tahoma" w:cs="Tahoma"/>
      <w:sz w:val="16"/>
      <w:szCs w:val="16"/>
    </w:rPr>
  </w:style>
  <w:style w:type="paragraph" w:customStyle="1" w:styleId="xl112">
    <w:name w:val="xl11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 w:val="22"/>
      <w:szCs w:val="22"/>
    </w:rPr>
  </w:style>
  <w:style w:type="paragraph" w:customStyle="1" w:styleId="xl113">
    <w:name w:val="xl11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0"/>
    </w:rPr>
  </w:style>
  <w:style w:type="paragraph" w:customStyle="1" w:styleId="xl114">
    <w:name w:val="xl11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5">
    <w:name w:val="xl11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6">
    <w:name w:val="xl116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17">
    <w:name w:val="xl117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8">
    <w:name w:val="xl118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9">
    <w:name w:val="xl11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20">
    <w:name w:val="xl12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1">
    <w:name w:val="xl121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2">
    <w:name w:val="xl12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3">
    <w:name w:val="xl12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4">
    <w:name w:val="xl12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5">
    <w:name w:val="xl12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6">
    <w:name w:val="xl126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7">
    <w:name w:val="xl12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8">
    <w:name w:val="xl12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9">
    <w:name w:val="xl12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0">
    <w:name w:val="xl13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1">
    <w:name w:val="xl131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2">
    <w:name w:val="xl13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3">
    <w:name w:val="xl13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4">
    <w:name w:val="xl13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5">
    <w:name w:val="xl13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6">
    <w:name w:val="xl136"/>
    <w:basedOn w:val="a"/>
    <w:rsid w:val="00104DF4"/>
    <w:pPr>
      <w:spacing w:before="100" w:beforeAutospacing="1" w:after="100" w:afterAutospacing="1"/>
      <w:ind w:firstLine="0"/>
      <w:jc w:val="left"/>
    </w:pPr>
    <w:rPr>
      <w:color w:val="000000"/>
      <w:sz w:val="20"/>
    </w:rPr>
  </w:style>
  <w:style w:type="paragraph" w:customStyle="1" w:styleId="xl137">
    <w:name w:val="xl137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8">
    <w:name w:val="xl138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9">
    <w:name w:val="xl139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0">
    <w:name w:val="xl140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1">
    <w:name w:val="xl141"/>
    <w:basedOn w:val="a"/>
    <w:rsid w:val="00104DF4"/>
    <w:pP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2">
    <w:name w:val="xl14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6"/>
      <w:szCs w:val="16"/>
    </w:rPr>
  </w:style>
  <w:style w:type="paragraph" w:customStyle="1" w:styleId="xl143">
    <w:name w:val="xl143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4">
    <w:name w:val="xl14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</w:rPr>
  </w:style>
  <w:style w:type="paragraph" w:customStyle="1" w:styleId="xl145">
    <w:name w:val="xl14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146">
    <w:name w:val="xl146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7">
    <w:name w:val="xl14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8">
    <w:name w:val="xl14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9">
    <w:name w:val="xl14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0">
    <w:name w:val="xl150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51">
    <w:name w:val="xl151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2">
    <w:name w:val="xl152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3">
    <w:name w:val="xl15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4">
    <w:name w:val="xl15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5">
    <w:name w:val="xl155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6">
    <w:name w:val="xl156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7">
    <w:name w:val="xl15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8">
    <w:name w:val="xl15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59">
    <w:name w:val="xl159"/>
    <w:basedOn w:val="a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0">
    <w:name w:val="xl16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161">
    <w:name w:val="xl161"/>
    <w:basedOn w:val="a"/>
    <w:rsid w:val="00104DF4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162">
    <w:name w:val="xl16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163">
    <w:name w:val="xl16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4">
    <w:name w:val="xl164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5">
    <w:name w:val="xl165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6">
    <w:name w:val="xl166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7">
    <w:name w:val="xl16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68">
    <w:name w:val="xl168"/>
    <w:basedOn w:val="a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9">
    <w:name w:val="xl169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0">
    <w:name w:val="xl170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1">
    <w:name w:val="xl171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72">
    <w:name w:val="xl17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3">
    <w:name w:val="xl173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4">
    <w:name w:val="xl174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5">
    <w:name w:val="xl175"/>
    <w:basedOn w:val="a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6">
    <w:name w:val="xl176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7">
    <w:name w:val="xl177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8">
    <w:name w:val="xl178"/>
    <w:basedOn w:val="a"/>
    <w:rsid w:val="00104D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9">
    <w:name w:val="xl179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80">
    <w:name w:val="xl180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1">
    <w:name w:val="xl181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82">
    <w:name w:val="xl182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83">
    <w:name w:val="xl183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84">
    <w:name w:val="xl184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5">
    <w:name w:val="xl185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6">
    <w:name w:val="xl186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7">
    <w:name w:val="xl187"/>
    <w:basedOn w:val="a"/>
    <w:rsid w:val="00104DF4"/>
    <w:pP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8">
    <w:name w:val="xl188"/>
    <w:basedOn w:val="a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9">
    <w:name w:val="xl189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0">
    <w:name w:val="xl190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1">
    <w:name w:val="xl191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character" w:customStyle="1" w:styleId="affa">
    <w:name w:val="Без интервала Знак"/>
    <w:basedOn w:val="a0"/>
    <w:link w:val="aff9"/>
    <w:uiPriority w:val="1"/>
    <w:rsid w:val="00EB4BDA"/>
    <w:rPr>
      <w:bCs/>
      <w:iCs/>
      <w:sz w:val="24"/>
      <w:szCs w:val="24"/>
      <w:lang w:val="ru-RU" w:eastAsia="ru-RU" w:bidi="ar-SA"/>
    </w:rPr>
  </w:style>
  <w:style w:type="character" w:customStyle="1" w:styleId="1f">
    <w:name w:val="Основной текст с отступом Знак1"/>
    <w:basedOn w:val="a0"/>
    <w:uiPriority w:val="99"/>
    <w:rsid w:val="00EE647F"/>
    <w:rPr>
      <w:rFonts w:ascii="Times New Roman" w:eastAsia="Times New Roman" w:hAnsi="Times New Roman"/>
      <w:i/>
      <w:iCs/>
      <w:sz w:val="24"/>
      <w:szCs w:val="24"/>
    </w:rPr>
  </w:style>
  <w:style w:type="character" w:styleId="afff">
    <w:name w:val="Placeholder Text"/>
    <w:basedOn w:val="a0"/>
    <w:uiPriority w:val="99"/>
    <w:semiHidden/>
    <w:rsid w:val="00DD65F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onir_belyaev.WRM\Application%20Data\Microsoft\&#1064;&#1072;&#1073;&#1083;&#1086;&#1085;&#1099;\&#1054;&#1058;&#1063;&#1045;&#1058;%20&#1056;&#1086;&#1089;&#1053;&#1048;&#1048;&#1042;&#106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5F535ED-B9AF-4A5C-A7A4-A09921CA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 РосНИИВХ.dot</Template>
  <TotalTime>0</TotalTime>
  <Pages>19</Pages>
  <Words>2826</Words>
  <Characters>22252</Characters>
  <Application>Microsoft Office Word</Application>
  <DocSecurity>4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РосНИИВХ</Company>
  <LinksUpToDate>false</LinksUpToDate>
  <CharactersWithSpaces>25028</CharactersWithSpaces>
  <SharedDoc>false</SharedDoc>
  <HLinks>
    <vt:vector size="240" baseType="variant"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_Toc308613021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_Toc308613020</vt:lpwstr>
      </vt:variant>
      <vt:variant>
        <vt:i4>1245242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_Toc308613019</vt:lpwstr>
      </vt:variant>
      <vt:variant>
        <vt:i4>1245242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_Toc308613018</vt:lpwstr>
      </vt:variant>
      <vt:variant>
        <vt:i4>1245242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_Toc308613017</vt:lpwstr>
      </vt:variant>
      <vt:variant>
        <vt:i4>1245242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_Toc308613016</vt:lpwstr>
      </vt:variant>
      <vt:variant>
        <vt:i4>1245242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_Toc308613015</vt:lpwstr>
      </vt:variant>
      <vt:variant>
        <vt:i4>1245242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_Toc308613014</vt:lpwstr>
      </vt:variant>
      <vt:variant>
        <vt:i4>1245242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_Toc308613013</vt:lpwstr>
      </vt:variant>
      <vt:variant>
        <vt:i4>1245242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_Toc308613012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_Toc308613011</vt:lpwstr>
      </vt:variant>
      <vt:variant>
        <vt:i4>1245242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_Toc308613010</vt:lpwstr>
      </vt:variant>
      <vt:variant>
        <vt:i4>1179706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_Toc308613009</vt:lpwstr>
      </vt:variant>
      <vt:variant>
        <vt:i4>1179706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_Toc308613008</vt:lpwstr>
      </vt:variant>
      <vt:variant>
        <vt:i4>1179706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_Toc308613007</vt:lpwstr>
      </vt:variant>
      <vt:variant>
        <vt:i4>1179706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_Toc308613006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_Toc308613005</vt:lpwstr>
      </vt:variant>
      <vt:variant>
        <vt:i4>1179706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_Toc308613004</vt:lpwstr>
      </vt:variant>
      <vt:variant>
        <vt:i4>1179706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_Toc308613003</vt:lpwstr>
      </vt:variant>
      <vt:variant>
        <vt:i4>1179706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_Toc308613002</vt:lpwstr>
      </vt:variant>
      <vt:variant>
        <vt:i4>1179706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_Toc308613001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_Toc308613000</vt:lpwstr>
      </vt:variant>
      <vt:variant>
        <vt:i4>1703987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_Toc308612999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_Toc308612998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_Toc308612997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_Toc308612996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_Toc308612995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_Toc308612994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_Toc308612993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_Toc308612992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_Toc308612991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_Toc308612990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_Toc308612989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_Toc308612988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_Toc308612987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_Toc308612986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_Toc308612985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_Toc308612984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_Toc308612983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_Toc308612982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S.Belyaev (Беляев С.Д.)</dc:creator>
  <cp:lastModifiedBy>Каширина Н.А.</cp:lastModifiedBy>
  <cp:revision>2</cp:revision>
  <cp:lastPrinted>2014-05-23T07:21:00Z</cp:lastPrinted>
  <dcterms:created xsi:type="dcterms:W3CDTF">2014-09-09T08:50:00Z</dcterms:created>
  <dcterms:modified xsi:type="dcterms:W3CDTF">2014-09-09T08:50:00Z</dcterms:modified>
</cp:coreProperties>
</file>