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5A4208" w:rsidRPr="005A4208">
        <w:rPr>
          <w:rFonts w:ascii="Times New Roman" w:hAnsi="Times New Roman" w:cs="Times New Roman"/>
          <w:b/>
          <w:sz w:val="28"/>
          <w:szCs w:val="28"/>
        </w:rPr>
        <w:t>Ответственность руководителей коммерческих и некоммерческих организаций за нарушения законодательства о противодействии коррупции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>Одним из главных сдерживающих факторов проявления коррупции является риск разоблачения и наказания.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 xml:space="preserve">Ответственность физических лиц за коррупционные правонарушения предусмотрена ст. 13 Федерального закона от 25.12.2008 № 273-ФЗ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5A4208">
        <w:rPr>
          <w:rFonts w:ascii="Times New Roman" w:hAnsi="Times New Roman" w:cs="Times New Roman"/>
          <w:sz w:val="28"/>
          <w:szCs w:val="28"/>
        </w:rPr>
        <w:t>«О противодействии коррупции». Она предусматривает уголовную, административную, гражданско-правовую и дисциплинарную ответственность, налагаемую в соответствии с законодательством Российской Федерации.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>Применительно к сложившейся на территории Республики Саха (Якутия) практике в отношении руководителей коммерческих и некоммерческих организаций чаще всего применяется дисциплинарная и административная ответственность.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>Согласно ст. 192 Трудового кодекса РФ дисциплинарными взысканиями являются: замечание, выговор, увольнение по соответствующим основаниям. При этом мера взыскания должна применяется в зависимости от тяжести совершенного проступка и обстоятельств, при которых он совершён.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>Нарушение требований, установленных законодательством о противодействии коррупции, не может расцениваться, как малозначительный несущественный проступок. В связи с чем, наиболее действенным и эффективным методом в борьбе с такими проявлениями, подменяющими интересы общественного блага более узким групповым интересом, является институт увольнения в связи с утратой доверия, применяемый согласно требованиям п. 4 ч. 1 ст. 77, п. 7.1 ч. 1 ст. 81 Трудового кодекса Российской Федерации.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>Основанием тому являются: непринятие руководителями государственных (муниципальных) учреждений мер по предотвращению или урегулированию конфликта интересов; непредставление или представление неполных и недостоверных сведений о доходах, расходах, об имуществе и обязательствах имущественного характера на себя и членов своей семьи.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 xml:space="preserve">К иным запретам и ограничениям, содержащим </w:t>
      </w:r>
      <w:proofErr w:type="gramStart"/>
      <w:r w:rsidRPr="005A4208">
        <w:rPr>
          <w:rFonts w:ascii="Times New Roman" w:hAnsi="Times New Roman" w:cs="Times New Roman"/>
          <w:sz w:val="28"/>
          <w:szCs w:val="28"/>
        </w:rPr>
        <w:t>нормы антикоррупционного законодательства</w:t>
      </w:r>
      <w:proofErr w:type="gramEnd"/>
      <w:r w:rsidRPr="005A4208">
        <w:rPr>
          <w:rFonts w:ascii="Times New Roman" w:hAnsi="Times New Roman" w:cs="Times New Roman"/>
          <w:sz w:val="28"/>
          <w:szCs w:val="28"/>
        </w:rPr>
        <w:t xml:space="preserve"> и подлежащие исполнению указанной категорией лиц, относятся п. 2 ст. 21, ст. 22 Федерального закона от 14.11.2002 № 161-ФЗ «О государственных и муниципальных унитарных предприятиях».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>В соответствии с указанными нормами закона руководителям государственных (муниципальных) унитарных предприятий запрещено: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>- быть учредителем (участником) юридического лица, занимать предпринимательской и другой оплачиваемой деятельностью, кроме преподават</w:t>
      </w:r>
      <w:bookmarkStart w:id="0" w:name="_GoBack"/>
      <w:bookmarkEnd w:id="0"/>
      <w:r w:rsidRPr="005A4208">
        <w:rPr>
          <w:rFonts w:ascii="Times New Roman" w:hAnsi="Times New Roman" w:cs="Times New Roman"/>
          <w:sz w:val="28"/>
          <w:szCs w:val="28"/>
        </w:rPr>
        <w:t xml:space="preserve">ельской, научной и иной творческой деятельности, принимать </w:t>
      </w:r>
      <w:r w:rsidRPr="005A4208">
        <w:rPr>
          <w:rFonts w:ascii="Times New Roman" w:hAnsi="Times New Roman" w:cs="Times New Roman"/>
          <w:sz w:val="28"/>
          <w:szCs w:val="28"/>
        </w:rPr>
        <w:lastRenderedPageBreak/>
        <w:t>участие в управлении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руководителя;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>- совершать сделки в условиях заинтересованности в отсутствие согласия собственника имущества унитарного предприятия.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 xml:space="preserve">Аналогичные по своему содержанию требования при заключении сделок установлены ст. 27 Федерального закона от 12.01.1996 № 7-ФЗ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5A4208">
        <w:rPr>
          <w:rFonts w:ascii="Times New Roman" w:hAnsi="Times New Roman" w:cs="Times New Roman"/>
          <w:sz w:val="28"/>
          <w:szCs w:val="28"/>
        </w:rPr>
        <w:t>«О некоммерческих организациях», ст. 16 Федерального закона от 03.11.2006 № 174- ФЗ «Об автономных учреждениях» и др.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>Несоблюдение указанных положений закона в силу ст. 278 Трудового кодекса РФ позволяет уполномоченному лицу расторгнуть трудовой договор с руководителем организации.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>Законодательство об административных правонарушениях Российской Федерации является одним из важнейших элементов в механизме противодействия коррупции, реализации политики государства, основанной на принципе неотвратимости наказания за их совершение.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>Одной из ключевых мер противодействия фактам коррупции явилось введение нормы, предусматривающей административную ответственность работодателя по ст. 19.29 КоАП РФ.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 xml:space="preserve">Данная норма устанавливает административную ответственность за несоблюдение установленных законом ограничений, направленных на соблюдение специальных правил трудоустройства государственных или муниципальных служащих определённых категорий, а также </w:t>
      </w:r>
      <w:proofErr w:type="gramStart"/>
      <w:r w:rsidRPr="005A4208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5A4208">
        <w:rPr>
          <w:rFonts w:ascii="Times New Roman" w:hAnsi="Times New Roman" w:cs="Times New Roman"/>
          <w:sz w:val="28"/>
          <w:szCs w:val="28"/>
        </w:rPr>
        <w:t xml:space="preserve"> замещавших названные должности.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>В качестве должностного лица по данной статье привлечению подлежат лица, занимающие должность руководителя организации или уполномоченные на подписание трудового договора со стороны работодателя.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>Особую значимость в применении административной нормы играет размер штрафа, предусмотренный санкцией статьи 19.29 Ко АП РФ - до 50 тысяч рублей для должностных лиц, до 500 тысяч рублей - для юридических лиц, а также отсутствие законодательной возможности заменить административный штраф предупреждением.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 xml:space="preserve">Характер нарушений при трудоустройстве бывших государственных и муниципальных служащих выразился в не направлении уведомления о принятии на работу либо представление такой информации с нарушением установленного законом 10-дневного срока. 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>Также предусмотрена административная ответственность по ст. 19.28 КоАП РФ за незаконную передачу от имени или в интересах юридического лица должностному лицу</w:t>
      </w:r>
    </w:p>
    <w:p w:rsidR="005A4208" w:rsidRPr="005A4208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>либо лицу, выполняющему управленческие функции в коммерческой или иной организации, денег, ценных бумаг, иного имущества.</w:t>
      </w:r>
    </w:p>
    <w:p w:rsidR="00FC2509" w:rsidRPr="00FC2509" w:rsidRDefault="005A4208" w:rsidP="005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08">
        <w:rPr>
          <w:rFonts w:ascii="Times New Roman" w:hAnsi="Times New Roman" w:cs="Times New Roman"/>
          <w:sz w:val="28"/>
          <w:szCs w:val="28"/>
        </w:rPr>
        <w:t xml:space="preserve">Санкция названной статьи предусматривает возможность применения к юридическому лицу штрафа в размере до 100 кратной суммы денежных </w:t>
      </w:r>
      <w:r w:rsidRPr="005A4208">
        <w:rPr>
          <w:rFonts w:ascii="Times New Roman" w:hAnsi="Times New Roman" w:cs="Times New Roman"/>
          <w:sz w:val="28"/>
          <w:szCs w:val="28"/>
        </w:rPr>
        <w:lastRenderedPageBreak/>
        <w:t>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лица.</w:t>
      </w:r>
    </w:p>
    <w:p w:rsidR="00D83D92" w:rsidRDefault="00D83D92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 w:rsidSect="005A420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242A9"/>
    <w:rsid w:val="00041231"/>
    <w:rsid w:val="00045F96"/>
    <w:rsid w:val="00047EC0"/>
    <w:rsid w:val="00056E09"/>
    <w:rsid w:val="000626C4"/>
    <w:rsid w:val="0006313E"/>
    <w:rsid w:val="00136881"/>
    <w:rsid w:val="00141CF1"/>
    <w:rsid w:val="001615A2"/>
    <w:rsid w:val="001E4ADF"/>
    <w:rsid w:val="002144C7"/>
    <w:rsid w:val="002212A1"/>
    <w:rsid w:val="00225CC6"/>
    <w:rsid w:val="00236FD5"/>
    <w:rsid w:val="00260032"/>
    <w:rsid w:val="00265B9F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A4208"/>
    <w:rsid w:val="005A4990"/>
    <w:rsid w:val="005B6771"/>
    <w:rsid w:val="005F593C"/>
    <w:rsid w:val="00604631"/>
    <w:rsid w:val="00676780"/>
    <w:rsid w:val="00680183"/>
    <w:rsid w:val="006B50B5"/>
    <w:rsid w:val="006B60A5"/>
    <w:rsid w:val="006D2F71"/>
    <w:rsid w:val="006D55CC"/>
    <w:rsid w:val="006E361F"/>
    <w:rsid w:val="006E607F"/>
    <w:rsid w:val="006F3F57"/>
    <w:rsid w:val="00731694"/>
    <w:rsid w:val="0075465E"/>
    <w:rsid w:val="00766F93"/>
    <w:rsid w:val="007708A7"/>
    <w:rsid w:val="007849AB"/>
    <w:rsid w:val="00786283"/>
    <w:rsid w:val="0080624C"/>
    <w:rsid w:val="0088330A"/>
    <w:rsid w:val="0088379E"/>
    <w:rsid w:val="008A314B"/>
    <w:rsid w:val="008E6681"/>
    <w:rsid w:val="00930470"/>
    <w:rsid w:val="0096437D"/>
    <w:rsid w:val="009753E5"/>
    <w:rsid w:val="009B6C8B"/>
    <w:rsid w:val="009C57A4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83D92"/>
    <w:rsid w:val="00DC308A"/>
    <w:rsid w:val="00DD4676"/>
    <w:rsid w:val="00DE0EEA"/>
    <w:rsid w:val="00DF3A81"/>
    <w:rsid w:val="00EB783D"/>
    <w:rsid w:val="00F305B5"/>
    <w:rsid w:val="00F73F78"/>
    <w:rsid w:val="00F941A4"/>
    <w:rsid w:val="00FA5CDB"/>
    <w:rsid w:val="00FC0B8B"/>
    <w:rsid w:val="00FC2509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F9E7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E56FA-64A9-48C7-8519-22B112C0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2022-04-12T11:21:00Z</dcterms:created>
  <dcterms:modified xsi:type="dcterms:W3CDTF">2022-04-12T11:21:00Z</dcterms:modified>
</cp:coreProperties>
</file>