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96" w:rsidRDefault="00806E96" w:rsidP="00806E9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Таймырского района разъясняет.</w:t>
      </w:r>
    </w:p>
    <w:p w:rsidR="00806E96" w:rsidRDefault="00806E96" w:rsidP="00806E96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806E96" w:rsidRPr="00806E96" w:rsidRDefault="00806E96" w:rsidP="00806E96">
      <w:pPr>
        <w:pStyle w:val="a3"/>
        <w:ind w:firstLine="709"/>
        <w:contextualSpacing/>
        <w:jc w:val="both"/>
        <w:rPr>
          <w:sz w:val="28"/>
          <w:szCs w:val="28"/>
        </w:rPr>
      </w:pPr>
      <w:r w:rsidRPr="00806E96">
        <w:rPr>
          <w:sz w:val="28"/>
          <w:szCs w:val="28"/>
        </w:rPr>
        <w:t>Федеральным законом от 05.04.2021 № 88-ФЗ внесены изменений в статью 219 части второй Налогового кодекса Российской Федерации в части предоставления социального налогового вычета в сумме, уплаченной налогоплательщиком за оказанные ему физкультурно-оздоровительные услуги.</w:t>
      </w:r>
    </w:p>
    <w:p w:rsidR="00806E96" w:rsidRPr="00806E96" w:rsidRDefault="00806E96" w:rsidP="00806E96">
      <w:pPr>
        <w:pStyle w:val="a3"/>
        <w:ind w:firstLine="709"/>
        <w:contextualSpacing/>
        <w:jc w:val="both"/>
        <w:rPr>
          <w:sz w:val="28"/>
          <w:szCs w:val="28"/>
        </w:rPr>
      </w:pPr>
      <w:r w:rsidRPr="00806E96">
        <w:rPr>
          <w:sz w:val="28"/>
          <w:szCs w:val="28"/>
        </w:rPr>
        <w:t>Таким образом, принят закон о налоговом вычете по расходам на занятия спортом.</w:t>
      </w:r>
    </w:p>
    <w:p w:rsidR="00806E96" w:rsidRPr="00806E96" w:rsidRDefault="00806E96" w:rsidP="00806E96">
      <w:pPr>
        <w:pStyle w:val="a3"/>
        <w:ind w:firstLine="709"/>
        <w:contextualSpacing/>
        <w:jc w:val="both"/>
        <w:rPr>
          <w:sz w:val="28"/>
          <w:szCs w:val="28"/>
        </w:rPr>
      </w:pPr>
      <w:r w:rsidRPr="00806E96">
        <w:rPr>
          <w:sz w:val="28"/>
          <w:szCs w:val="28"/>
        </w:rPr>
        <w:t>Налоговый вычет по НДФЛ предоставляется в размере расходов на физкультурно-оздоровительные услуги, но не более 120 тыс. рублей за налоговый период с учетом расходов на иные социальные вычеты по НДФЛ.</w:t>
      </w:r>
    </w:p>
    <w:p w:rsidR="00806E96" w:rsidRPr="00806E96" w:rsidRDefault="00806E96" w:rsidP="00806E96">
      <w:pPr>
        <w:pStyle w:val="a3"/>
        <w:ind w:firstLine="709"/>
        <w:contextualSpacing/>
        <w:jc w:val="both"/>
        <w:rPr>
          <w:sz w:val="28"/>
          <w:szCs w:val="28"/>
        </w:rPr>
      </w:pPr>
      <w:r w:rsidRPr="00806E96">
        <w:rPr>
          <w:sz w:val="28"/>
          <w:szCs w:val="28"/>
        </w:rPr>
        <w:t>Максимальный размер вычета (13% от суммы в 120 тыс. рублей), подлежащий возврату налогоплательщику, может составить 15,6 тыс. рублей.</w:t>
      </w:r>
    </w:p>
    <w:p w:rsidR="00806E96" w:rsidRPr="00806E96" w:rsidRDefault="00806E96" w:rsidP="00806E96">
      <w:pPr>
        <w:pStyle w:val="a3"/>
        <w:ind w:firstLine="709"/>
        <w:contextualSpacing/>
        <w:jc w:val="both"/>
        <w:rPr>
          <w:sz w:val="28"/>
          <w:szCs w:val="28"/>
        </w:rPr>
      </w:pPr>
      <w:r w:rsidRPr="00806E96">
        <w:rPr>
          <w:sz w:val="28"/>
          <w:szCs w:val="28"/>
        </w:rPr>
        <w:t xml:space="preserve">Перечень организаций, предоставляющих физкультурно-оздоровительные услуги, при получении которых можно будет претендовать на налоговый вычет, формируется </w:t>
      </w:r>
      <w:proofErr w:type="spellStart"/>
      <w:r w:rsidRPr="00806E96">
        <w:rPr>
          <w:sz w:val="28"/>
          <w:szCs w:val="28"/>
        </w:rPr>
        <w:t>Минспортом</w:t>
      </w:r>
      <w:proofErr w:type="spellEnd"/>
      <w:r w:rsidRPr="00806E96">
        <w:rPr>
          <w:sz w:val="28"/>
          <w:szCs w:val="28"/>
        </w:rPr>
        <w:t>.</w:t>
      </w:r>
    </w:p>
    <w:p w:rsidR="00806E96" w:rsidRDefault="00806E96" w:rsidP="00806E96">
      <w:pPr>
        <w:pStyle w:val="a3"/>
        <w:ind w:firstLine="709"/>
        <w:contextualSpacing/>
        <w:jc w:val="both"/>
        <w:rPr>
          <w:sz w:val="28"/>
          <w:szCs w:val="28"/>
        </w:rPr>
      </w:pPr>
      <w:r w:rsidRPr="00806E96">
        <w:rPr>
          <w:sz w:val="28"/>
          <w:szCs w:val="28"/>
        </w:rPr>
        <w:t>Федеральный закон вступит в силу 01.01.2022.</w:t>
      </w:r>
    </w:p>
    <w:p w:rsidR="00806E96" w:rsidRDefault="00806E96" w:rsidP="00806E96">
      <w:pPr>
        <w:pStyle w:val="a3"/>
        <w:contextualSpacing/>
        <w:jc w:val="both"/>
        <w:rPr>
          <w:sz w:val="28"/>
          <w:szCs w:val="28"/>
        </w:rPr>
      </w:pPr>
    </w:p>
    <w:p w:rsidR="00806E96" w:rsidRDefault="00806E96" w:rsidP="00806E96">
      <w:pPr>
        <w:pStyle w:val="a3"/>
        <w:contextualSpacing/>
        <w:jc w:val="both"/>
        <w:rPr>
          <w:sz w:val="28"/>
          <w:szCs w:val="28"/>
        </w:rPr>
      </w:pPr>
    </w:p>
    <w:p w:rsidR="00C23C49" w:rsidRDefault="00C23C49">
      <w:bookmarkStart w:id="0" w:name="_GoBack"/>
      <w:bookmarkEnd w:id="0"/>
    </w:p>
    <w:sectPr w:rsidR="00C2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92"/>
    <w:rsid w:val="00153E85"/>
    <w:rsid w:val="00392292"/>
    <w:rsid w:val="00806E96"/>
    <w:rsid w:val="00C2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tarasenko</cp:lastModifiedBy>
  <cp:revision>3</cp:revision>
  <dcterms:created xsi:type="dcterms:W3CDTF">2021-04-27T07:17:00Z</dcterms:created>
  <dcterms:modified xsi:type="dcterms:W3CDTF">2021-05-06T08:06:00Z</dcterms:modified>
</cp:coreProperties>
</file>