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4A" w:rsidRDefault="00287E9E" w:rsidP="00905F3D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F3D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AF134F" w:rsidRPr="00905F3D" w:rsidRDefault="009E5972" w:rsidP="00905F3D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r w:rsidR="00D4581D" w:rsidRPr="00905F3D">
        <w:rPr>
          <w:rFonts w:ascii="Times New Roman" w:hAnsi="Times New Roman" w:cs="Times New Roman"/>
          <w:b/>
          <w:sz w:val="26"/>
          <w:szCs w:val="26"/>
        </w:rPr>
        <w:t xml:space="preserve"> работе с обращениями</w:t>
      </w:r>
      <w:r w:rsidR="00AF134F" w:rsidRPr="00905F3D">
        <w:rPr>
          <w:rFonts w:ascii="Times New Roman" w:hAnsi="Times New Roman" w:cs="Times New Roman"/>
          <w:b/>
          <w:sz w:val="26"/>
          <w:szCs w:val="26"/>
        </w:rPr>
        <w:t xml:space="preserve"> граждан в отдел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AF134F" w:rsidRPr="00905F3D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287E9E" w:rsidRPr="00905F3D">
        <w:rPr>
          <w:rFonts w:ascii="Times New Roman" w:hAnsi="Times New Roman" w:cs="Times New Roman"/>
          <w:b/>
          <w:sz w:val="26"/>
          <w:szCs w:val="26"/>
        </w:rPr>
        <w:t xml:space="preserve"> работе с обращениями</w:t>
      </w:r>
      <w:proofErr w:type="gramEnd"/>
      <w:r w:rsidR="00287E9E" w:rsidRPr="00905F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87E9E" w:rsidRDefault="001B0C3F" w:rsidP="00905F3D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граждан, организаций и наградной политике</w:t>
      </w:r>
      <w:r w:rsidR="00CE2B83" w:rsidRPr="00905F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134F" w:rsidRPr="00905F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5E3C" w:rsidRPr="00905F3D">
        <w:rPr>
          <w:rFonts w:ascii="Times New Roman" w:hAnsi="Times New Roman" w:cs="Times New Roman"/>
          <w:b/>
          <w:sz w:val="26"/>
          <w:szCs w:val="26"/>
        </w:rPr>
        <w:t>в</w:t>
      </w:r>
      <w:r w:rsidR="00287E9E" w:rsidRPr="00905F3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2019</w:t>
      </w:r>
      <w:r w:rsidR="004642E4" w:rsidRPr="00905F3D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775E3C" w:rsidRPr="00905F3D">
        <w:rPr>
          <w:rFonts w:ascii="Times New Roman" w:hAnsi="Times New Roman" w:cs="Times New Roman"/>
          <w:b/>
          <w:sz w:val="26"/>
          <w:szCs w:val="26"/>
        </w:rPr>
        <w:t>оду.</w:t>
      </w:r>
    </w:p>
    <w:p w:rsidR="009E5972" w:rsidRPr="009E5972" w:rsidRDefault="009E5972" w:rsidP="009E59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4980" w:rsidRPr="00017912" w:rsidRDefault="009E5972" w:rsidP="009E597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E597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17912">
        <w:rPr>
          <w:rFonts w:ascii="Times New Roman" w:hAnsi="Times New Roman" w:cs="Times New Roman"/>
          <w:sz w:val="25"/>
          <w:szCs w:val="25"/>
        </w:rPr>
        <w:t xml:space="preserve">Работа с обращениями граждан – одно из важных направлений в деятельности, осуществляемой органами местного самоуправления, которое проводится в соответствии с Федеральным Законом от 02.05.2006 №59 - ФЗ «О порядке рассмотрения обращения граждан в Российской Федерации». </w:t>
      </w:r>
      <w:r w:rsidRPr="00017912">
        <w:rPr>
          <w:rFonts w:ascii="Times New Roman" w:hAnsi="Times New Roman" w:cs="Times New Roman"/>
          <w:sz w:val="25"/>
          <w:szCs w:val="25"/>
        </w:rPr>
        <w:cr/>
      </w:r>
      <w:r w:rsidR="00FF4980" w:rsidRPr="00017912">
        <w:rPr>
          <w:rFonts w:ascii="Times New Roman" w:hAnsi="Times New Roman" w:cs="Times New Roman"/>
          <w:sz w:val="25"/>
          <w:szCs w:val="25"/>
        </w:rPr>
        <w:t xml:space="preserve">        </w:t>
      </w:r>
      <w:r w:rsidRPr="00017912">
        <w:rPr>
          <w:rFonts w:ascii="Times New Roman" w:hAnsi="Times New Roman" w:cs="Times New Roman"/>
          <w:sz w:val="25"/>
          <w:szCs w:val="25"/>
        </w:rPr>
        <w:t xml:space="preserve">  </w:t>
      </w:r>
      <w:r w:rsidR="00FF4980" w:rsidRPr="00017912">
        <w:rPr>
          <w:rFonts w:ascii="Times New Roman" w:hAnsi="Times New Roman" w:cs="Times New Roman"/>
          <w:sz w:val="25"/>
          <w:szCs w:val="25"/>
        </w:rPr>
        <w:t xml:space="preserve">Обращения граждан — источник информации о социально-экономическом положении различных групп населения района об их настроениях и потребностях. Своевременное и качественное разрешение проблем, содержащихся в обращениях, в значительной мере способствует удовлетворению нужд и запросов граждан, снятию напряженности в обществе, повышению авторитета органов местного самоуправления, укреплению их связи с населением. Повышение эффективности муниципальной власти невозможно достичь без постоянного диалога с населением и контроля принимаемых решений. </w:t>
      </w:r>
    </w:p>
    <w:p w:rsidR="001B2AA6" w:rsidRPr="00017912" w:rsidRDefault="007C5A67" w:rsidP="009E59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17912">
        <w:rPr>
          <w:rFonts w:ascii="Times New Roman" w:hAnsi="Times New Roman" w:cs="Times New Roman"/>
          <w:sz w:val="25"/>
          <w:szCs w:val="25"/>
        </w:rPr>
        <w:t xml:space="preserve">          </w:t>
      </w:r>
      <w:r w:rsidR="00AF134F" w:rsidRPr="00017912">
        <w:rPr>
          <w:rFonts w:ascii="Times New Roman" w:hAnsi="Times New Roman" w:cs="Times New Roman"/>
          <w:sz w:val="25"/>
          <w:szCs w:val="25"/>
        </w:rPr>
        <w:t xml:space="preserve">В </w:t>
      </w:r>
      <w:r w:rsidR="00287E9E" w:rsidRPr="00017912">
        <w:rPr>
          <w:rFonts w:ascii="Times New Roman" w:hAnsi="Times New Roman" w:cs="Times New Roman"/>
          <w:sz w:val="25"/>
          <w:szCs w:val="25"/>
        </w:rPr>
        <w:t>20</w:t>
      </w:r>
      <w:r w:rsidR="001B0C3F" w:rsidRPr="00017912">
        <w:rPr>
          <w:rFonts w:ascii="Times New Roman" w:hAnsi="Times New Roman" w:cs="Times New Roman"/>
          <w:sz w:val="25"/>
          <w:szCs w:val="25"/>
        </w:rPr>
        <w:t>19</w:t>
      </w:r>
      <w:r w:rsidR="0019078F" w:rsidRPr="00017912">
        <w:rPr>
          <w:rFonts w:ascii="Times New Roman" w:hAnsi="Times New Roman" w:cs="Times New Roman"/>
          <w:sz w:val="25"/>
          <w:szCs w:val="25"/>
        </w:rPr>
        <w:t xml:space="preserve"> год</w:t>
      </w:r>
      <w:r w:rsidR="00775E3C" w:rsidRPr="00017912">
        <w:rPr>
          <w:rFonts w:ascii="Times New Roman" w:hAnsi="Times New Roman" w:cs="Times New Roman"/>
          <w:sz w:val="25"/>
          <w:szCs w:val="25"/>
        </w:rPr>
        <w:t>у</w:t>
      </w:r>
      <w:r w:rsidR="00287E9E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19078F" w:rsidRPr="00017912">
        <w:rPr>
          <w:rFonts w:ascii="Times New Roman" w:hAnsi="Times New Roman" w:cs="Times New Roman"/>
          <w:sz w:val="25"/>
          <w:szCs w:val="25"/>
        </w:rPr>
        <w:t xml:space="preserve">специалистами </w:t>
      </w:r>
      <w:r w:rsidR="00287E9E" w:rsidRPr="00017912">
        <w:rPr>
          <w:rFonts w:ascii="Times New Roman" w:hAnsi="Times New Roman" w:cs="Times New Roman"/>
          <w:sz w:val="25"/>
          <w:szCs w:val="25"/>
        </w:rPr>
        <w:t>отдел</w:t>
      </w:r>
      <w:r w:rsidR="00AF134F" w:rsidRPr="00017912">
        <w:rPr>
          <w:rFonts w:ascii="Times New Roman" w:hAnsi="Times New Roman" w:cs="Times New Roman"/>
          <w:sz w:val="25"/>
          <w:szCs w:val="25"/>
        </w:rPr>
        <w:t>а</w:t>
      </w:r>
      <w:r w:rsidR="00287E9E" w:rsidRPr="00017912">
        <w:rPr>
          <w:rFonts w:ascii="Times New Roman" w:hAnsi="Times New Roman" w:cs="Times New Roman"/>
          <w:sz w:val="25"/>
          <w:szCs w:val="25"/>
        </w:rPr>
        <w:t xml:space="preserve"> по работе с обращениями граждан</w:t>
      </w:r>
      <w:r w:rsidR="001B0C3F" w:rsidRPr="00017912">
        <w:rPr>
          <w:rFonts w:ascii="Times New Roman" w:hAnsi="Times New Roman" w:cs="Times New Roman"/>
          <w:sz w:val="25"/>
          <w:szCs w:val="25"/>
        </w:rPr>
        <w:t>, организаций и наградной политике</w:t>
      </w:r>
      <w:r w:rsidR="00287E9E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AF134F" w:rsidRPr="00017912">
        <w:rPr>
          <w:rFonts w:ascii="Times New Roman" w:hAnsi="Times New Roman" w:cs="Times New Roman"/>
          <w:sz w:val="25"/>
          <w:szCs w:val="25"/>
        </w:rPr>
        <w:t xml:space="preserve">зарегистрировано </w:t>
      </w:r>
      <w:r w:rsidR="001B0C3F" w:rsidRPr="00017912">
        <w:rPr>
          <w:rFonts w:ascii="Times New Roman" w:hAnsi="Times New Roman" w:cs="Times New Roman"/>
          <w:sz w:val="25"/>
          <w:szCs w:val="25"/>
        </w:rPr>
        <w:t>399</w:t>
      </w:r>
      <w:r w:rsidR="00EA61F3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5903C9" w:rsidRPr="00017912">
        <w:rPr>
          <w:rFonts w:ascii="Times New Roman" w:hAnsi="Times New Roman" w:cs="Times New Roman"/>
          <w:sz w:val="25"/>
          <w:szCs w:val="25"/>
        </w:rPr>
        <w:t>обращени</w:t>
      </w:r>
      <w:r w:rsidR="001B0C3F" w:rsidRPr="00017912">
        <w:rPr>
          <w:rFonts w:ascii="Times New Roman" w:hAnsi="Times New Roman" w:cs="Times New Roman"/>
          <w:sz w:val="25"/>
          <w:szCs w:val="25"/>
        </w:rPr>
        <w:t>й</w:t>
      </w:r>
      <w:r w:rsidR="00287E9E" w:rsidRPr="00017912">
        <w:rPr>
          <w:rFonts w:ascii="Times New Roman" w:hAnsi="Times New Roman" w:cs="Times New Roman"/>
          <w:sz w:val="25"/>
          <w:szCs w:val="25"/>
        </w:rPr>
        <w:t xml:space="preserve">, из них: </w:t>
      </w:r>
      <w:r w:rsidR="001B0C3F" w:rsidRPr="00017912">
        <w:rPr>
          <w:rFonts w:ascii="Times New Roman" w:hAnsi="Times New Roman" w:cs="Times New Roman"/>
          <w:sz w:val="25"/>
          <w:szCs w:val="25"/>
        </w:rPr>
        <w:t>308</w:t>
      </w:r>
      <w:r w:rsidR="007D2A2A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287E9E" w:rsidRPr="00017912">
        <w:rPr>
          <w:rFonts w:ascii="Times New Roman" w:hAnsi="Times New Roman" w:cs="Times New Roman"/>
          <w:sz w:val="25"/>
          <w:szCs w:val="25"/>
        </w:rPr>
        <w:t xml:space="preserve">письменных </w:t>
      </w:r>
      <w:r w:rsidR="00632C33" w:rsidRPr="00017912">
        <w:rPr>
          <w:rFonts w:ascii="Times New Roman" w:hAnsi="Times New Roman" w:cs="Times New Roman"/>
          <w:sz w:val="25"/>
          <w:szCs w:val="25"/>
        </w:rPr>
        <w:t xml:space="preserve">и </w:t>
      </w:r>
      <w:r w:rsidR="001B0C3F" w:rsidRPr="00017912">
        <w:rPr>
          <w:rFonts w:ascii="Times New Roman" w:hAnsi="Times New Roman" w:cs="Times New Roman"/>
          <w:sz w:val="25"/>
          <w:szCs w:val="25"/>
        </w:rPr>
        <w:t>91</w:t>
      </w:r>
      <w:r w:rsidR="00632C33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287E9E" w:rsidRPr="00017912">
        <w:rPr>
          <w:rFonts w:ascii="Times New Roman" w:hAnsi="Times New Roman" w:cs="Times New Roman"/>
          <w:sz w:val="25"/>
          <w:szCs w:val="25"/>
        </w:rPr>
        <w:t>устн</w:t>
      </w:r>
      <w:r w:rsidR="001B0C3F" w:rsidRPr="00017912">
        <w:rPr>
          <w:rFonts w:ascii="Times New Roman" w:hAnsi="Times New Roman" w:cs="Times New Roman"/>
          <w:sz w:val="25"/>
          <w:szCs w:val="25"/>
        </w:rPr>
        <w:t>ое</w:t>
      </w:r>
      <w:r w:rsidR="00A337E7" w:rsidRPr="00017912">
        <w:rPr>
          <w:rFonts w:ascii="Times New Roman" w:hAnsi="Times New Roman" w:cs="Times New Roman"/>
          <w:sz w:val="25"/>
          <w:szCs w:val="25"/>
        </w:rPr>
        <w:t xml:space="preserve"> обращение</w:t>
      </w:r>
      <w:r w:rsidR="005903C9" w:rsidRPr="00017912">
        <w:rPr>
          <w:rFonts w:ascii="Times New Roman" w:hAnsi="Times New Roman" w:cs="Times New Roman"/>
          <w:sz w:val="25"/>
          <w:szCs w:val="25"/>
        </w:rPr>
        <w:t>.</w:t>
      </w:r>
      <w:r w:rsidR="00287E9E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5422F5" w:rsidRPr="00017912">
        <w:rPr>
          <w:rFonts w:ascii="Times New Roman" w:hAnsi="Times New Roman" w:cs="Times New Roman"/>
          <w:sz w:val="25"/>
          <w:szCs w:val="25"/>
        </w:rPr>
        <w:t xml:space="preserve"> Общее количество обращений </w:t>
      </w:r>
      <w:r w:rsidR="00DF192C" w:rsidRPr="00017912">
        <w:rPr>
          <w:rFonts w:ascii="Times New Roman" w:hAnsi="Times New Roman" w:cs="Times New Roman"/>
          <w:sz w:val="25"/>
          <w:szCs w:val="25"/>
        </w:rPr>
        <w:t xml:space="preserve">в сравнении с аналогичным периодом прошлого года  </w:t>
      </w:r>
      <w:r w:rsidR="0020749B" w:rsidRPr="00017912">
        <w:rPr>
          <w:rFonts w:ascii="Times New Roman" w:hAnsi="Times New Roman" w:cs="Times New Roman"/>
          <w:sz w:val="25"/>
          <w:szCs w:val="25"/>
        </w:rPr>
        <w:t>уменьшилось</w:t>
      </w:r>
      <w:r w:rsidR="008F4C49" w:rsidRPr="00017912">
        <w:rPr>
          <w:rFonts w:ascii="Times New Roman" w:hAnsi="Times New Roman" w:cs="Times New Roman"/>
          <w:sz w:val="25"/>
          <w:szCs w:val="25"/>
        </w:rPr>
        <w:t xml:space="preserve"> на </w:t>
      </w:r>
      <w:r w:rsidR="00FF4980" w:rsidRPr="00017912">
        <w:rPr>
          <w:rFonts w:ascii="Times New Roman" w:hAnsi="Times New Roman" w:cs="Times New Roman"/>
          <w:sz w:val="25"/>
          <w:szCs w:val="25"/>
        </w:rPr>
        <w:t>23</w:t>
      </w:r>
      <w:r w:rsidR="0020749B" w:rsidRPr="00017912">
        <w:rPr>
          <w:rFonts w:ascii="Times New Roman" w:hAnsi="Times New Roman" w:cs="Times New Roman"/>
          <w:sz w:val="25"/>
          <w:szCs w:val="25"/>
        </w:rPr>
        <w:t xml:space="preserve"> % (в 2018</w:t>
      </w:r>
      <w:r w:rsidR="008F4C49" w:rsidRPr="00017912">
        <w:rPr>
          <w:rFonts w:ascii="Times New Roman" w:hAnsi="Times New Roman" w:cs="Times New Roman"/>
          <w:sz w:val="25"/>
          <w:szCs w:val="25"/>
        </w:rPr>
        <w:t xml:space="preserve"> г</w:t>
      </w:r>
      <w:r w:rsidR="00DF192C" w:rsidRPr="00017912">
        <w:rPr>
          <w:rFonts w:ascii="Times New Roman" w:hAnsi="Times New Roman" w:cs="Times New Roman"/>
          <w:sz w:val="25"/>
          <w:szCs w:val="25"/>
        </w:rPr>
        <w:t>оду</w:t>
      </w:r>
      <w:r w:rsidR="008F4C49" w:rsidRPr="00017912">
        <w:rPr>
          <w:rFonts w:ascii="Times New Roman" w:hAnsi="Times New Roman" w:cs="Times New Roman"/>
          <w:sz w:val="25"/>
          <w:szCs w:val="25"/>
        </w:rPr>
        <w:t xml:space="preserve"> поступило </w:t>
      </w:r>
      <w:r w:rsidR="0020749B" w:rsidRPr="00017912">
        <w:rPr>
          <w:rFonts w:ascii="Times New Roman" w:hAnsi="Times New Roman" w:cs="Times New Roman"/>
          <w:sz w:val="25"/>
          <w:szCs w:val="25"/>
        </w:rPr>
        <w:t>520</w:t>
      </w:r>
      <w:r w:rsidR="008F4C49" w:rsidRPr="00017912">
        <w:rPr>
          <w:rFonts w:ascii="Times New Roman" w:hAnsi="Times New Roman" w:cs="Times New Roman"/>
          <w:sz w:val="25"/>
          <w:szCs w:val="25"/>
        </w:rPr>
        <w:t xml:space="preserve"> обращений, из них </w:t>
      </w:r>
      <w:r w:rsidR="0020749B" w:rsidRPr="00017912">
        <w:rPr>
          <w:rFonts w:ascii="Times New Roman" w:hAnsi="Times New Roman" w:cs="Times New Roman"/>
          <w:sz w:val="25"/>
          <w:szCs w:val="25"/>
        </w:rPr>
        <w:t>245</w:t>
      </w:r>
      <w:r w:rsidR="008F4C49" w:rsidRPr="00017912">
        <w:rPr>
          <w:rFonts w:ascii="Times New Roman" w:hAnsi="Times New Roman" w:cs="Times New Roman"/>
          <w:sz w:val="25"/>
          <w:szCs w:val="25"/>
        </w:rPr>
        <w:t xml:space="preserve"> письменных и </w:t>
      </w:r>
      <w:r w:rsidR="0020749B" w:rsidRPr="00017912">
        <w:rPr>
          <w:rFonts w:ascii="Times New Roman" w:hAnsi="Times New Roman" w:cs="Times New Roman"/>
          <w:sz w:val="25"/>
          <w:szCs w:val="25"/>
        </w:rPr>
        <w:t>275</w:t>
      </w:r>
      <w:r w:rsidR="008F4C49" w:rsidRPr="00017912">
        <w:rPr>
          <w:rFonts w:ascii="Times New Roman" w:hAnsi="Times New Roman" w:cs="Times New Roman"/>
          <w:sz w:val="25"/>
          <w:szCs w:val="25"/>
        </w:rPr>
        <w:t xml:space="preserve"> устных)</w:t>
      </w:r>
      <w:r w:rsidR="000F04FA" w:rsidRPr="00017912">
        <w:rPr>
          <w:rFonts w:ascii="Times New Roman" w:hAnsi="Times New Roman" w:cs="Times New Roman"/>
          <w:sz w:val="25"/>
          <w:szCs w:val="25"/>
        </w:rPr>
        <w:t>.</w:t>
      </w:r>
    </w:p>
    <w:p w:rsidR="00696CAC" w:rsidRPr="00017912" w:rsidRDefault="007C5A67" w:rsidP="009E5972">
      <w:pPr>
        <w:spacing w:line="240" w:lineRule="auto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017912">
        <w:rPr>
          <w:rFonts w:ascii="Times New Roman" w:hAnsi="Times New Roman" w:cs="Times New Roman"/>
          <w:sz w:val="25"/>
          <w:szCs w:val="25"/>
        </w:rPr>
        <w:t xml:space="preserve">        </w:t>
      </w:r>
      <w:r w:rsidR="00017912">
        <w:rPr>
          <w:rFonts w:ascii="Times New Roman" w:hAnsi="Times New Roman" w:cs="Times New Roman"/>
          <w:sz w:val="25"/>
          <w:szCs w:val="25"/>
        </w:rPr>
        <w:t xml:space="preserve">  </w:t>
      </w:r>
      <w:r w:rsidR="00696CAC" w:rsidRPr="00017912">
        <w:rPr>
          <w:rFonts w:ascii="Times New Roman" w:hAnsi="Times New Roman" w:cs="Times New Roman"/>
          <w:sz w:val="25"/>
          <w:szCs w:val="25"/>
        </w:rPr>
        <w:t xml:space="preserve">С целью совершенствования работы с обращениями граждан в Таймырском </w:t>
      </w:r>
      <w:r w:rsidR="00696CAC" w:rsidRPr="00017912">
        <w:rPr>
          <w:rFonts w:ascii="Times New Roman" w:eastAsia="Calibri" w:hAnsi="Times New Roman" w:cs="Times New Roman"/>
          <w:sz w:val="25"/>
          <w:szCs w:val="25"/>
        </w:rPr>
        <w:t>Долгано-Ненецком муниципальном районе</w:t>
      </w:r>
      <w:r w:rsidR="004C1D7C" w:rsidRPr="0001791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96CAC" w:rsidRPr="00017912">
        <w:rPr>
          <w:rFonts w:ascii="Times New Roman" w:eastAsia="Calibri" w:hAnsi="Times New Roman" w:cs="Times New Roman"/>
          <w:sz w:val="25"/>
          <w:szCs w:val="25"/>
        </w:rPr>
        <w:t xml:space="preserve"> на  официальном сайте органов местного самоуправления Таймырского Долгано-Ненецкого муниципального района </w:t>
      </w:r>
      <w:hyperlink r:id="rId7" w:history="1">
        <w:r w:rsidR="00696CAC" w:rsidRPr="00017912">
          <w:rPr>
            <w:rStyle w:val="a9"/>
            <w:rFonts w:ascii="Times New Roman" w:hAnsi="Times New Roman" w:cs="Times New Roman"/>
            <w:sz w:val="25"/>
            <w:szCs w:val="25"/>
            <w:shd w:val="clear" w:color="auto" w:fill="FFFFFF"/>
            <w:lang w:val="en-US"/>
          </w:rPr>
          <w:t>www</w:t>
        </w:r>
        <w:r w:rsidR="00696CAC" w:rsidRPr="00017912">
          <w:rPr>
            <w:rStyle w:val="a9"/>
            <w:rFonts w:ascii="Times New Roman" w:hAnsi="Times New Roman" w:cs="Times New Roman"/>
            <w:sz w:val="25"/>
            <w:szCs w:val="25"/>
            <w:shd w:val="clear" w:color="auto" w:fill="FFFFFF"/>
          </w:rPr>
          <w:t>.</w:t>
        </w:r>
        <w:r w:rsidR="00696CAC" w:rsidRPr="00017912">
          <w:rPr>
            <w:rStyle w:val="a9"/>
            <w:rFonts w:ascii="Times New Roman" w:hAnsi="Times New Roman" w:cs="Times New Roman"/>
            <w:sz w:val="25"/>
            <w:szCs w:val="25"/>
            <w:shd w:val="clear" w:color="auto" w:fill="FFFFFF"/>
            <w:lang w:val="en-US"/>
          </w:rPr>
          <w:t>taimyr</w:t>
        </w:r>
        <w:r w:rsidR="00696CAC" w:rsidRPr="00017912">
          <w:rPr>
            <w:rStyle w:val="a9"/>
            <w:rFonts w:ascii="Times New Roman" w:hAnsi="Times New Roman" w:cs="Times New Roman"/>
            <w:sz w:val="25"/>
            <w:szCs w:val="25"/>
            <w:shd w:val="clear" w:color="auto" w:fill="FFFFFF"/>
          </w:rPr>
          <w:t>24.</w:t>
        </w:r>
        <w:r w:rsidR="00696CAC" w:rsidRPr="00017912">
          <w:rPr>
            <w:rStyle w:val="a9"/>
            <w:rFonts w:ascii="Times New Roman" w:hAnsi="Times New Roman" w:cs="Times New Roman"/>
            <w:sz w:val="25"/>
            <w:szCs w:val="25"/>
            <w:shd w:val="clear" w:color="auto" w:fill="FFFFFF"/>
            <w:lang w:val="en-US"/>
          </w:rPr>
          <w:t>ru</w:t>
        </w:r>
      </w:hyperlink>
      <w:r w:rsidR="00696CAC" w:rsidRPr="00017912">
        <w:rPr>
          <w:rFonts w:ascii="Times New Roman" w:hAnsi="Times New Roman" w:cs="Times New Roman"/>
          <w:sz w:val="25"/>
          <w:szCs w:val="25"/>
        </w:rPr>
        <w:t xml:space="preserve"> организован сервис «Интернет</w:t>
      </w:r>
      <w:r w:rsidR="0020749B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696CAC" w:rsidRPr="00017912">
        <w:rPr>
          <w:rFonts w:ascii="Times New Roman" w:hAnsi="Times New Roman" w:cs="Times New Roman"/>
          <w:sz w:val="25"/>
          <w:szCs w:val="25"/>
        </w:rPr>
        <w:t xml:space="preserve">- приемная»,  который предназначен для приема обращений граждан в электронной форме и является вспомогательным способом </w:t>
      </w:r>
      <w:r w:rsidR="00DF192C" w:rsidRPr="00017912">
        <w:rPr>
          <w:rFonts w:ascii="Times New Roman" w:hAnsi="Times New Roman" w:cs="Times New Roman"/>
          <w:sz w:val="25"/>
          <w:szCs w:val="25"/>
        </w:rPr>
        <w:t xml:space="preserve">их </w:t>
      </w:r>
      <w:r w:rsidR="00696CAC" w:rsidRPr="00017912">
        <w:rPr>
          <w:rFonts w:ascii="Times New Roman" w:hAnsi="Times New Roman" w:cs="Times New Roman"/>
          <w:sz w:val="25"/>
          <w:szCs w:val="25"/>
        </w:rPr>
        <w:t xml:space="preserve">подачи в адрес должностных и уполномоченных лиц.  </w:t>
      </w:r>
      <w:r w:rsidR="00511218" w:rsidRPr="00017912">
        <w:rPr>
          <w:rFonts w:ascii="Times New Roman" w:hAnsi="Times New Roman" w:cs="Times New Roman"/>
          <w:sz w:val="25"/>
          <w:szCs w:val="25"/>
        </w:rPr>
        <w:t xml:space="preserve">За отчетный период </w:t>
      </w:r>
      <w:r w:rsidR="004C1D7C" w:rsidRPr="00017912">
        <w:rPr>
          <w:rFonts w:ascii="Times New Roman" w:hAnsi="Times New Roman" w:cs="Times New Roman"/>
          <w:sz w:val="25"/>
          <w:szCs w:val="25"/>
        </w:rPr>
        <w:t>на указанный</w:t>
      </w:r>
      <w:r w:rsidR="00511218" w:rsidRPr="00017912">
        <w:rPr>
          <w:rFonts w:ascii="Times New Roman" w:hAnsi="Times New Roman" w:cs="Times New Roman"/>
          <w:sz w:val="25"/>
          <w:szCs w:val="25"/>
        </w:rPr>
        <w:t xml:space="preserve"> сервис </w:t>
      </w:r>
      <w:r w:rsidR="00696CAC" w:rsidRPr="00017912">
        <w:rPr>
          <w:rFonts w:ascii="Times New Roman" w:hAnsi="Times New Roman" w:cs="Times New Roman"/>
          <w:sz w:val="25"/>
          <w:szCs w:val="25"/>
        </w:rPr>
        <w:t xml:space="preserve"> поступило </w:t>
      </w:r>
      <w:r w:rsidR="0020749B" w:rsidRPr="00017912">
        <w:rPr>
          <w:rFonts w:ascii="Times New Roman" w:hAnsi="Times New Roman" w:cs="Times New Roman"/>
          <w:sz w:val="25"/>
          <w:szCs w:val="25"/>
        </w:rPr>
        <w:t xml:space="preserve">28 </w:t>
      </w:r>
      <w:r w:rsidR="00696CAC" w:rsidRPr="00017912">
        <w:rPr>
          <w:rFonts w:ascii="Times New Roman" w:hAnsi="Times New Roman" w:cs="Times New Roman"/>
          <w:sz w:val="25"/>
          <w:szCs w:val="25"/>
        </w:rPr>
        <w:t>электронных обращени</w:t>
      </w:r>
      <w:r w:rsidR="004C1D7C" w:rsidRPr="00017912">
        <w:rPr>
          <w:rFonts w:ascii="Times New Roman" w:hAnsi="Times New Roman" w:cs="Times New Roman"/>
          <w:sz w:val="25"/>
          <w:szCs w:val="25"/>
        </w:rPr>
        <w:t>я</w:t>
      </w:r>
      <w:r w:rsidR="0020749B" w:rsidRPr="00017912">
        <w:rPr>
          <w:rFonts w:ascii="Times New Roman" w:hAnsi="Times New Roman" w:cs="Times New Roman"/>
          <w:sz w:val="25"/>
          <w:szCs w:val="25"/>
        </w:rPr>
        <w:t>, в 2018 году поступило 25 электронных обращений.</w:t>
      </w:r>
    </w:p>
    <w:tbl>
      <w:tblPr>
        <w:tblStyle w:val="a5"/>
        <w:tblW w:w="1059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92"/>
        <w:gridCol w:w="4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03"/>
        <w:gridCol w:w="567"/>
      </w:tblGrid>
      <w:tr w:rsidR="00C275EA" w:rsidTr="00017912">
        <w:tc>
          <w:tcPr>
            <w:tcW w:w="794" w:type="dxa"/>
            <w:gridSpan w:val="2"/>
            <w:vAlign w:val="center"/>
          </w:tcPr>
          <w:p w:rsidR="00EA4994" w:rsidRPr="00D4581D" w:rsidRDefault="00EA4994" w:rsidP="00C275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Январь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83906">
            <w:pPr>
              <w:ind w:right="-12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Февраль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Март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C275EA">
            <w:pPr>
              <w:ind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Апрель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Май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Июнь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Июль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0275EF">
            <w:pPr>
              <w:ind w:right="4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Август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83906">
            <w:pPr>
              <w:ind w:right="-13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83906">
            <w:pPr>
              <w:ind w:right="-4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D4581D">
            <w:pPr>
              <w:ind w:right="-6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Ноябрь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83906">
            <w:pPr>
              <w:ind w:right="-10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Декабрь</w:t>
            </w:r>
          </w:p>
        </w:tc>
        <w:tc>
          <w:tcPr>
            <w:tcW w:w="1070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</w:tr>
      <w:tr w:rsidR="00C220BA" w:rsidTr="00017912">
        <w:trPr>
          <w:cantSplit/>
          <w:trHeight w:val="608"/>
        </w:trPr>
        <w:tc>
          <w:tcPr>
            <w:tcW w:w="392" w:type="dxa"/>
            <w:textDirection w:val="btLr"/>
          </w:tcPr>
          <w:p w:rsidR="00C220BA" w:rsidRPr="009E00CD" w:rsidRDefault="00C220BA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402" w:type="dxa"/>
            <w:textDirection w:val="btLr"/>
          </w:tcPr>
          <w:p w:rsidR="00C220BA" w:rsidRPr="009E00CD" w:rsidRDefault="00C220BA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03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67" w:type="dxa"/>
            <w:textDirection w:val="btLr"/>
          </w:tcPr>
          <w:p w:rsidR="00C220BA" w:rsidRPr="009E00CD" w:rsidRDefault="00C220BA" w:rsidP="00F15E1A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363AE9" w:rsidRPr="0020749B" w:rsidTr="00017912">
        <w:trPr>
          <w:trHeight w:val="398"/>
        </w:trPr>
        <w:tc>
          <w:tcPr>
            <w:tcW w:w="392" w:type="dxa"/>
            <w:vAlign w:val="center"/>
          </w:tcPr>
          <w:p w:rsidR="00775E3C" w:rsidRPr="0020749B" w:rsidRDefault="0020749B" w:rsidP="0020749B">
            <w:pPr>
              <w:ind w:left="-142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2" w:type="dxa"/>
            <w:vAlign w:val="center"/>
          </w:tcPr>
          <w:p w:rsidR="00775E3C" w:rsidRPr="0020749B" w:rsidRDefault="0020749B" w:rsidP="0020749B">
            <w:pPr>
              <w:ind w:left="-197" w:right="-107" w:firstLine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109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174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244"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17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148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vAlign w:val="center"/>
          </w:tcPr>
          <w:p w:rsidR="00775E3C" w:rsidRPr="0020749B" w:rsidRDefault="00A337E7" w:rsidP="00A337E7">
            <w:pPr>
              <w:ind w:lef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749B" w:rsidRPr="0020749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108" w:right="-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192" w:right="-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141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84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213" w:right="-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173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139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123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104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9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229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87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9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116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143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vAlign w:val="center"/>
          </w:tcPr>
          <w:p w:rsidR="00775E3C" w:rsidRPr="0020749B" w:rsidRDefault="0020749B" w:rsidP="0020749B">
            <w:pPr>
              <w:ind w:left="-179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3" w:type="dxa"/>
            <w:vAlign w:val="center"/>
          </w:tcPr>
          <w:p w:rsidR="00775E3C" w:rsidRPr="0020749B" w:rsidRDefault="0020749B" w:rsidP="00A337E7">
            <w:pPr>
              <w:ind w:left="-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  <w:tc>
          <w:tcPr>
            <w:tcW w:w="567" w:type="dxa"/>
            <w:vAlign w:val="center"/>
          </w:tcPr>
          <w:p w:rsidR="00775E3C" w:rsidRPr="0020749B" w:rsidRDefault="0020749B" w:rsidP="00017912">
            <w:pPr>
              <w:ind w:left="-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49B"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</w:tr>
    </w:tbl>
    <w:p w:rsidR="00775E3C" w:rsidRPr="0020749B" w:rsidRDefault="00775E3C" w:rsidP="0020749B">
      <w:pPr>
        <w:spacing w:after="0" w:line="240" w:lineRule="auto"/>
        <w:ind w:left="142" w:right="140"/>
        <w:jc w:val="center"/>
        <w:rPr>
          <w:rFonts w:ascii="Times New Roman" w:hAnsi="Times New Roman" w:cs="Times New Roman"/>
          <w:sz w:val="20"/>
          <w:szCs w:val="20"/>
        </w:rPr>
      </w:pPr>
    </w:p>
    <w:p w:rsidR="00363AE9" w:rsidRDefault="000C791A" w:rsidP="0001791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E1A74C" wp14:editId="5C8AA020">
            <wp:extent cx="6766560" cy="2084832"/>
            <wp:effectExtent l="0" t="0" r="1524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3FCB" w:rsidRDefault="001C3FCB" w:rsidP="00502CCA">
      <w:pPr>
        <w:spacing w:after="0" w:line="240" w:lineRule="auto"/>
        <w:ind w:left="142" w:right="-28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2552"/>
        <w:gridCol w:w="2835"/>
      </w:tblGrid>
      <w:tr w:rsidR="00D0370B" w:rsidRPr="00C9126A" w:rsidTr="00017912">
        <w:trPr>
          <w:trHeight w:val="586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370B" w:rsidRPr="00C9126A" w:rsidRDefault="00D0370B" w:rsidP="00363AE9">
            <w:pPr>
              <w:spacing w:after="0" w:line="240" w:lineRule="auto"/>
              <w:ind w:left="-108" w:right="-285" w:firstLine="2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126A">
              <w:rPr>
                <w:rFonts w:ascii="Times New Roman" w:eastAsia="Times New Roman" w:hAnsi="Times New Roman" w:cs="Times New Roman"/>
                <w:b/>
                <w:color w:val="000000"/>
              </w:rPr>
              <w:t>Поселения Таймырского</w:t>
            </w:r>
          </w:p>
          <w:p w:rsidR="00D0370B" w:rsidRPr="00C9126A" w:rsidRDefault="00D0370B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126A">
              <w:rPr>
                <w:rFonts w:ascii="Times New Roman" w:eastAsia="Times New Roman" w:hAnsi="Times New Roman" w:cs="Times New Roman"/>
                <w:b/>
                <w:color w:val="000000"/>
              </w:rPr>
              <w:t>Долгано-Ненецкого муниципального района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370B" w:rsidRDefault="00D0370B" w:rsidP="006355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</w:t>
            </w:r>
            <w:r w:rsidR="0098390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обращений</w:t>
            </w:r>
          </w:p>
          <w:p w:rsidR="00D0370B" w:rsidRPr="00913D5D" w:rsidRDefault="00C220BA" w:rsidP="006355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 2019</w:t>
            </w:r>
            <w:r w:rsidR="00D0370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370B" w:rsidRDefault="00D0370B" w:rsidP="006355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</w:t>
            </w:r>
            <w:r w:rsidR="0063553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983906">
              <w:rPr>
                <w:rFonts w:ascii="Times New Roman" w:eastAsia="Times New Roman" w:hAnsi="Times New Roman" w:cs="Times New Roman"/>
                <w:b/>
                <w:color w:val="000000"/>
              </w:rPr>
              <w:t>обращений</w:t>
            </w:r>
          </w:p>
          <w:p w:rsidR="00D0370B" w:rsidRPr="00C9126A" w:rsidRDefault="00983906" w:rsidP="006355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 </w:t>
            </w:r>
            <w:r w:rsidR="00C220BA">
              <w:rPr>
                <w:rFonts w:ascii="Times New Roman" w:eastAsia="Times New Roman" w:hAnsi="Times New Roman" w:cs="Times New Roman"/>
                <w:b/>
                <w:color w:val="000000"/>
              </w:rPr>
              <w:t>2018</w:t>
            </w:r>
            <w:r w:rsidR="00D0370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</w:tc>
      </w:tr>
      <w:tr w:rsidR="00D0370B" w:rsidTr="00017912">
        <w:trPr>
          <w:trHeight w:val="234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0B" w:rsidRPr="00C9126A" w:rsidRDefault="00D0370B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Городское поселение Дудинка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370B" w:rsidRPr="00C9126A" w:rsidRDefault="006355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70B" w:rsidRDefault="00635531" w:rsidP="0063553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446</w:t>
            </w:r>
          </w:p>
        </w:tc>
      </w:tr>
      <w:tr w:rsidR="00D0370B" w:rsidTr="00017912">
        <w:trPr>
          <w:trHeight w:val="238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0B" w:rsidRPr="00C9126A" w:rsidRDefault="00D0370B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</w:rPr>
            </w:pPr>
            <w:r w:rsidRPr="00C9126A">
              <w:rPr>
                <w:rFonts w:ascii="Times New Roman" w:eastAsia="Times New Roman" w:hAnsi="Times New Roman" w:cs="Times New Roman"/>
                <w:color w:val="000000"/>
              </w:rPr>
              <w:t>Сельское поселение Хатанга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370B" w:rsidRPr="00C9126A" w:rsidRDefault="006355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70B" w:rsidRDefault="006355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0370B" w:rsidTr="00017912">
        <w:trPr>
          <w:trHeight w:val="214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70B" w:rsidRPr="00C9126A" w:rsidRDefault="00D0370B" w:rsidP="00363AE9">
            <w:pPr>
              <w:spacing w:after="0" w:line="240" w:lineRule="auto"/>
              <w:ind w:left="-108" w:right="-285" w:firstLine="250"/>
              <w:rPr>
                <w:rFonts w:ascii="Times New Roman" w:eastAsia="Times New Roman" w:hAnsi="Times New Roman" w:cs="Times New Roman"/>
                <w:color w:val="000000"/>
              </w:rPr>
            </w:pPr>
            <w:r w:rsidRPr="00C9126A">
              <w:rPr>
                <w:rFonts w:ascii="Times New Roman" w:eastAsia="Times New Roman" w:hAnsi="Times New Roman" w:cs="Times New Roman"/>
                <w:color w:val="000000"/>
              </w:rPr>
              <w:t>Городское поселение Диксон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370B" w:rsidRPr="00C9126A" w:rsidRDefault="006355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70B" w:rsidRDefault="006355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0370B" w:rsidTr="00017912">
        <w:trPr>
          <w:trHeight w:val="204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70B" w:rsidRPr="00C9126A" w:rsidRDefault="00D0370B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</w:rPr>
            </w:pPr>
            <w:r w:rsidRPr="00C9126A">
              <w:rPr>
                <w:rFonts w:ascii="Times New Roman" w:eastAsia="Times New Roman" w:hAnsi="Times New Roman" w:cs="Times New Roman"/>
                <w:color w:val="000000"/>
              </w:rPr>
              <w:t>Сельское поселение Караул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370B" w:rsidRPr="00C9126A" w:rsidRDefault="006355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70B" w:rsidRDefault="006355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D0370B" w:rsidTr="00017912">
        <w:trPr>
          <w:trHeight w:val="194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0B" w:rsidRPr="00C9126A" w:rsidRDefault="00D0370B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</w:rPr>
            </w:pPr>
            <w:r w:rsidRPr="00C9126A">
              <w:rPr>
                <w:rFonts w:ascii="Times New Roman" w:eastAsia="Times New Roman" w:hAnsi="Times New Roman" w:cs="Times New Roman"/>
                <w:color w:val="000000"/>
              </w:rPr>
              <w:t>Другие регионы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370B" w:rsidRPr="00C9126A" w:rsidRDefault="006355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370B" w:rsidRDefault="006355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C220BA" w:rsidTr="00017912">
        <w:trPr>
          <w:trHeight w:val="194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20BA" w:rsidRPr="00C9126A" w:rsidRDefault="00C220BA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Интернет приемная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20BA" w:rsidRDefault="006355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20BA" w:rsidRDefault="006355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0370B" w:rsidRPr="00913D5D" w:rsidTr="00017912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0B" w:rsidRPr="00397B95" w:rsidRDefault="00D0370B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7B95">
              <w:rPr>
                <w:rFonts w:ascii="Times New Roman" w:eastAsia="Times New Roman" w:hAnsi="Times New Roman" w:cs="Times New Roman"/>
                <w:b/>
                <w:color w:val="000000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370B" w:rsidRPr="00397B95" w:rsidRDefault="006355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70B" w:rsidRPr="00CE06C4" w:rsidRDefault="006355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520</w:t>
            </w:r>
          </w:p>
        </w:tc>
      </w:tr>
    </w:tbl>
    <w:p w:rsidR="00D0370B" w:rsidRDefault="00D0370B" w:rsidP="000275EF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:rsidR="004B3182" w:rsidRDefault="00CF7540" w:rsidP="000275EF">
      <w:pPr>
        <w:tabs>
          <w:tab w:val="left" w:pos="10206"/>
        </w:tabs>
        <w:spacing w:after="0" w:line="240" w:lineRule="auto"/>
        <w:ind w:left="142" w:right="-285"/>
        <w:jc w:val="both"/>
        <w:rPr>
          <w:rFonts w:ascii="Times New Roman" w:hAnsi="Times New Roman" w:cs="Times New Roman"/>
        </w:rPr>
      </w:pPr>
      <w:r w:rsidRPr="00B3686D">
        <w:rPr>
          <w:noProof/>
          <w:color w:val="0070C0"/>
        </w:rPr>
        <w:drawing>
          <wp:inline distT="0" distB="0" distL="0" distR="0" wp14:anchorId="4B1C6F60" wp14:editId="1CE995DC">
            <wp:extent cx="6649517" cy="2662733"/>
            <wp:effectExtent l="0" t="0" r="18415" b="234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370B" w:rsidRPr="00017912" w:rsidRDefault="00D0370B" w:rsidP="00CE2B83">
      <w:pPr>
        <w:spacing w:after="0" w:line="240" w:lineRule="auto"/>
        <w:ind w:left="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56FE4" w:rsidRPr="00017912" w:rsidRDefault="007C5A67" w:rsidP="00513A5F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01791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32C33" w:rsidRPr="00017912">
        <w:rPr>
          <w:rFonts w:ascii="Times New Roman" w:hAnsi="Times New Roman" w:cs="Times New Roman"/>
          <w:sz w:val="25"/>
          <w:szCs w:val="25"/>
        </w:rPr>
        <w:t>Преобладающее количество</w:t>
      </w:r>
      <w:r w:rsidR="00C220BA" w:rsidRPr="00017912">
        <w:rPr>
          <w:rFonts w:ascii="Times New Roman" w:hAnsi="Times New Roman" w:cs="Times New Roman"/>
          <w:sz w:val="25"/>
          <w:szCs w:val="25"/>
        </w:rPr>
        <w:t xml:space="preserve"> обращений в 2019</w:t>
      </w:r>
      <w:r w:rsidR="00D4581D" w:rsidRPr="00017912">
        <w:rPr>
          <w:rFonts w:ascii="Times New Roman" w:hAnsi="Times New Roman" w:cs="Times New Roman"/>
          <w:sz w:val="25"/>
          <w:szCs w:val="25"/>
        </w:rPr>
        <w:t xml:space="preserve"> году</w:t>
      </w:r>
      <w:r w:rsidR="00632C33" w:rsidRPr="00017912">
        <w:rPr>
          <w:rFonts w:ascii="Times New Roman" w:hAnsi="Times New Roman" w:cs="Times New Roman"/>
          <w:sz w:val="25"/>
          <w:szCs w:val="25"/>
        </w:rPr>
        <w:t xml:space="preserve"> поступило от жителей города</w:t>
      </w:r>
      <w:r w:rsidR="00D607B2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632C33" w:rsidRPr="00017912">
        <w:rPr>
          <w:rFonts w:ascii="Times New Roman" w:hAnsi="Times New Roman" w:cs="Times New Roman"/>
          <w:sz w:val="25"/>
          <w:szCs w:val="25"/>
        </w:rPr>
        <w:t xml:space="preserve">Дудинки </w:t>
      </w:r>
      <w:r w:rsidR="00BE06C8" w:rsidRPr="00017912">
        <w:rPr>
          <w:rFonts w:ascii="Times New Roman" w:hAnsi="Times New Roman" w:cs="Times New Roman"/>
          <w:sz w:val="25"/>
          <w:szCs w:val="25"/>
        </w:rPr>
        <w:t>–</w:t>
      </w:r>
      <w:r w:rsidR="00632C33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CF7540" w:rsidRPr="00017912">
        <w:rPr>
          <w:rFonts w:ascii="Times New Roman" w:hAnsi="Times New Roman" w:cs="Times New Roman"/>
          <w:sz w:val="25"/>
          <w:szCs w:val="25"/>
        </w:rPr>
        <w:t>289</w:t>
      </w:r>
      <w:r w:rsidR="00424122" w:rsidRPr="00017912">
        <w:rPr>
          <w:rFonts w:ascii="Times New Roman" w:hAnsi="Times New Roman" w:cs="Times New Roman"/>
          <w:sz w:val="25"/>
          <w:szCs w:val="25"/>
        </w:rPr>
        <w:t xml:space="preserve"> обращени</w:t>
      </w:r>
      <w:r w:rsidR="00267A31" w:rsidRPr="00017912">
        <w:rPr>
          <w:rFonts w:ascii="Times New Roman" w:hAnsi="Times New Roman" w:cs="Times New Roman"/>
          <w:sz w:val="25"/>
          <w:szCs w:val="25"/>
        </w:rPr>
        <w:t>й</w:t>
      </w:r>
      <w:r w:rsidR="00F203B8" w:rsidRPr="00017912">
        <w:rPr>
          <w:rFonts w:ascii="Times New Roman" w:hAnsi="Times New Roman" w:cs="Times New Roman"/>
          <w:sz w:val="25"/>
          <w:szCs w:val="25"/>
        </w:rPr>
        <w:t xml:space="preserve"> (</w:t>
      </w:r>
      <w:r w:rsidR="00CF7540" w:rsidRPr="00017912">
        <w:rPr>
          <w:rFonts w:ascii="Times New Roman" w:hAnsi="Times New Roman" w:cs="Times New Roman"/>
          <w:sz w:val="25"/>
          <w:szCs w:val="25"/>
        </w:rPr>
        <w:t>72,4</w:t>
      </w:r>
      <w:r w:rsidR="005903C9" w:rsidRPr="00017912">
        <w:rPr>
          <w:rFonts w:ascii="Times New Roman" w:hAnsi="Times New Roman" w:cs="Times New Roman"/>
          <w:sz w:val="25"/>
          <w:szCs w:val="25"/>
        </w:rPr>
        <w:t>%</w:t>
      </w:r>
      <w:r w:rsidR="00632C33" w:rsidRPr="00017912">
        <w:rPr>
          <w:rFonts w:ascii="Times New Roman" w:hAnsi="Times New Roman" w:cs="Times New Roman"/>
          <w:sz w:val="25"/>
          <w:szCs w:val="25"/>
        </w:rPr>
        <w:t xml:space="preserve"> от общего числа обращений</w:t>
      </w:r>
      <w:r w:rsidR="00BE06C8" w:rsidRPr="00017912">
        <w:rPr>
          <w:rFonts w:ascii="Times New Roman" w:hAnsi="Times New Roman" w:cs="Times New Roman"/>
          <w:sz w:val="25"/>
          <w:szCs w:val="25"/>
        </w:rPr>
        <w:t xml:space="preserve"> за отчетный период</w:t>
      </w:r>
      <w:r w:rsidR="004C1D7C" w:rsidRPr="00017912">
        <w:rPr>
          <w:rFonts w:ascii="Times New Roman" w:hAnsi="Times New Roman" w:cs="Times New Roman"/>
          <w:sz w:val="25"/>
          <w:szCs w:val="25"/>
        </w:rPr>
        <w:t>)</w:t>
      </w:r>
      <w:r w:rsidR="00632C33" w:rsidRPr="00017912">
        <w:rPr>
          <w:rFonts w:ascii="Times New Roman" w:hAnsi="Times New Roman" w:cs="Times New Roman"/>
          <w:sz w:val="25"/>
          <w:szCs w:val="25"/>
        </w:rPr>
        <w:t>, оставшиеся</w:t>
      </w:r>
      <w:r w:rsidR="006D63B5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267A31" w:rsidRPr="00017912">
        <w:rPr>
          <w:rFonts w:ascii="Times New Roman" w:hAnsi="Times New Roman" w:cs="Times New Roman"/>
          <w:sz w:val="25"/>
          <w:szCs w:val="25"/>
        </w:rPr>
        <w:t>1</w:t>
      </w:r>
      <w:r w:rsidR="00CF7540" w:rsidRPr="00017912">
        <w:rPr>
          <w:rFonts w:ascii="Times New Roman" w:hAnsi="Times New Roman" w:cs="Times New Roman"/>
          <w:sz w:val="25"/>
          <w:szCs w:val="25"/>
        </w:rPr>
        <w:t>10</w:t>
      </w:r>
      <w:r w:rsidR="00424122" w:rsidRPr="00017912">
        <w:rPr>
          <w:rFonts w:ascii="Times New Roman" w:hAnsi="Times New Roman" w:cs="Times New Roman"/>
          <w:sz w:val="25"/>
          <w:szCs w:val="25"/>
        </w:rPr>
        <w:t xml:space="preserve"> обращени</w:t>
      </w:r>
      <w:r w:rsidR="00CF7540" w:rsidRPr="00017912">
        <w:rPr>
          <w:rFonts w:ascii="Times New Roman" w:hAnsi="Times New Roman" w:cs="Times New Roman"/>
          <w:sz w:val="25"/>
          <w:szCs w:val="25"/>
        </w:rPr>
        <w:t>й</w:t>
      </w:r>
      <w:r w:rsidR="00BE06C8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F203B8" w:rsidRPr="00017912">
        <w:rPr>
          <w:rFonts w:ascii="Times New Roman" w:hAnsi="Times New Roman" w:cs="Times New Roman"/>
          <w:sz w:val="25"/>
          <w:szCs w:val="25"/>
        </w:rPr>
        <w:t>(</w:t>
      </w:r>
      <w:r w:rsidR="00CF7540" w:rsidRPr="00017912">
        <w:rPr>
          <w:rFonts w:ascii="Times New Roman" w:hAnsi="Times New Roman" w:cs="Times New Roman"/>
          <w:sz w:val="25"/>
          <w:szCs w:val="25"/>
        </w:rPr>
        <w:t>27,6</w:t>
      </w:r>
      <w:r w:rsidR="00632C33" w:rsidRPr="00017912">
        <w:rPr>
          <w:rFonts w:ascii="Times New Roman" w:hAnsi="Times New Roman" w:cs="Times New Roman"/>
          <w:sz w:val="25"/>
          <w:szCs w:val="25"/>
        </w:rPr>
        <w:t>%</w:t>
      </w:r>
      <w:r w:rsidR="00F203B8" w:rsidRPr="00017912">
        <w:rPr>
          <w:rFonts w:ascii="Times New Roman" w:hAnsi="Times New Roman" w:cs="Times New Roman"/>
          <w:sz w:val="25"/>
          <w:szCs w:val="25"/>
        </w:rPr>
        <w:t>)</w:t>
      </w:r>
      <w:r w:rsidR="00632C33" w:rsidRPr="00017912">
        <w:rPr>
          <w:rFonts w:ascii="Times New Roman" w:hAnsi="Times New Roman" w:cs="Times New Roman"/>
          <w:sz w:val="25"/>
          <w:szCs w:val="25"/>
        </w:rPr>
        <w:t xml:space="preserve"> - из сельских </w:t>
      </w:r>
      <w:r w:rsidR="006D63B5" w:rsidRPr="00017912">
        <w:rPr>
          <w:rFonts w:ascii="Times New Roman" w:hAnsi="Times New Roman" w:cs="Times New Roman"/>
          <w:sz w:val="25"/>
          <w:szCs w:val="25"/>
        </w:rPr>
        <w:t xml:space="preserve">и городских </w:t>
      </w:r>
      <w:r w:rsidR="00632C33" w:rsidRPr="00017912">
        <w:rPr>
          <w:rFonts w:ascii="Times New Roman" w:hAnsi="Times New Roman" w:cs="Times New Roman"/>
          <w:sz w:val="25"/>
          <w:szCs w:val="25"/>
        </w:rPr>
        <w:t>поселений</w:t>
      </w:r>
      <w:r w:rsidR="00F203B8" w:rsidRPr="00017912">
        <w:rPr>
          <w:rFonts w:ascii="Times New Roman" w:hAnsi="Times New Roman" w:cs="Times New Roman"/>
          <w:sz w:val="25"/>
          <w:szCs w:val="25"/>
        </w:rPr>
        <w:t xml:space="preserve"> муниципального района</w:t>
      </w:r>
      <w:r w:rsidR="00424122" w:rsidRPr="00017912">
        <w:rPr>
          <w:rFonts w:ascii="Times New Roman" w:hAnsi="Times New Roman" w:cs="Times New Roman"/>
          <w:sz w:val="25"/>
          <w:szCs w:val="25"/>
        </w:rPr>
        <w:t>, а также из других регионов</w:t>
      </w:r>
      <w:r w:rsidR="00F203B8" w:rsidRPr="00017912">
        <w:rPr>
          <w:rFonts w:ascii="Times New Roman" w:hAnsi="Times New Roman" w:cs="Times New Roman"/>
          <w:sz w:val="25"/>
          <w:szCs w:val="25"/>
        </w:rPr>
        <w:t xml:space="preserve"> РФ</w:t>
      </w:r>
      <w:r w:rsidR="00513A5F">
        <w:rPr>
          <w:rFonts w:ascii="Times New Roman" w:hAnsi="Times New Roman" w:cs="Times New Roman"/>
          <w:sz w:val="25"/>
          <w:szCs w:val="25"/>
        </w:rPr>
        <w:t xml:space="preserve"> и поступившие в интернет-</w:t>
      </w:r>
      <w:r w:rsidR="00CF7540" w:rsidRPr="00017912">
        <w:rPr>
          <w:rFonts w:ascii="Times New Roman" w:hAnsi="Times New Roman" w:cs="Times New Roman"/>
          <w:sz w:val="25"/>
          <w:szCs w:val="25"/>
        </w:rPr>
        <w:t>приемную</w:t>
      </w:r>
      <w:r w:rsidR="004C1D7C" w:rsidRPr="00017912">
        <w:rPr>
          <w:rFonts w:ascii="Times New Roman" w:hAnsi="Times New Roman" w:cs="Times New Roman"/>
          <w:sz w:val="25"/>
          <w:szCs w:val="25"/>
        </w:rPr>
        <w:t>, в том числе из</w:t>
      </w:r>
      <w:r w:rsidR="00BE06C8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6D63B5" w:rsidRPr="00017912">
        <w:rPr>
          <w:rFonts w:ascii="Times New Roman" w:hAnsi="Times New Roman" w:cs="Times New Roman"/>
          <w:sz w:val="25"/>
          <w:szCs w:val="25"/>
        </w:rPr>
        <w:t>сельско</w:t>
      </w:r>
      <w:r w:rsidR="004C1D7C" w:rsidRPr="00017912">
        <w:rPr>
          <w:rFonts w:ascii="Times New Roman" w:hAnsi="Times New Roman" w:cs="Times New Roman"/>
          <w:sz w:val="25"/>
          <w:szCs w:val="25"/>
        </w:rPr>
        <w:t>го</w:t>
      </w:r>
      <w:r w:rsidR="006D63B5" w:rsidRPr="00017912">
        <w:rPr>
          <w:rFonts w:ascii="Times New Roman" w:hAnsi="Times New Roman" w:cs="Times New Roman"/>
          <w:sz w:val="25"/>
          <w:szCs w:val="25"/>
        </w:rPr>
        <w:t xml:space="preserve"> поселени</w:t>
      </w:r>
      <w:r w:rsidR="004C1D7C" w:rsidRPr="00017912">
        <w:rPr>
          <w:rFonts w:ascii="Times New Roman" w:hAnsi="Times New Roman" w:cs="Times New Roman"/>
          <w:sz w:val="25"/>
          <w:szCs w:val="25"/>
        </w:rPr>
        <w:t>я</w:t>
      </w:r>
      <w:r w:rsidR="006D63B5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BE06C8" w:rsidRPr="00017912">
        <w:rPr>
          <w:rFonts w:ascii="Times New Roman" w:hAnsi="Times New Roman" w:cs="Times New Roman"/>
          <w:sz w:val="25"/>
          <w:szCs w:val="25"/>
        </w:rPr>
        <w:t>Хатанга</w:t>
      </w:r>
      <w:r w:rsidR="00CE2B83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BE06C8" w:rsidRPr="00017912">
        <w:rPr>
          <w:rFonts w:ascii="Times New Roman" w:hAnsi="Times New Roman" w:cs="Times New Roman"/>
          <w:sz w:val="25"/>
          <w:szCs w:val="25"/>
        </w:rPr>
        <w:t xml:space="preserve">- </w:t>
      </w:r>
      <w:r w:rsidR="00CF7540" w:rsidRPr="00017912">
        <w:rPr>
          <w:rFonts w:ascii="Times New Roman" w:hAnsi="Times New Roman" w:cs="Times New Roman"/>
          <w:sz w:val="25"/>
          <w:szCs w:val="25"/>
        </w:rPr>
        <w:t>26</w:t>
      </w:r>
      <w:r w:rsidR="00424122" w:rsidRPr="00017912">
        <w:rPr>
          <w:rFonts w:ascii="Times New Roman" w:hAnsi="Times New Roman" w:cs="Times New Roman"/>
          <w:sz w:val="25"/>
          <w:szCs w:val="25"/>
        </w:rPr>
        <w:t xml:space="preserve"> обращений</w:t>
      </w:r>
      <w:r w:rsidR="00632C33" w:rsidRPr="00017912">
        <w:rPr>
          <w:rFonts w:ascii="Times New Roman" w:hAnsi="Times New Roman" w:cs="Times New Roman"/>
          <w:sz w:val="25"/>
          <w:szCs w:val="25"/>
        </w:rPr>
        <w:t xml:space="preserve">, </w:t>
      </w:r>
      <w:r w:rsidR="006D63B5" w:rsidRPr="00017912">
        <w:rPr>
          <w:rFonts w:ascii="Times New Roman" w:hAnsi="Times New Roman" w:cs="Times New Roman"/>
          <w:sz w:val="25"/>
          <w:szCs w:val="25"/>
        </w:rPr>
        <w:t>сельско</w:t>
      </w:r>
      <w:r w:rsidR="004C1D7C" w:rsidRPr="00017912">
        <w:rPr>
          <w:rFonts w:ascii="Times New Roman" w:hAnsi="Times New Roman" w:cs="Times New Roman"/>
          <w:sz w:val="25"/>
          <w:szCs w:val="25"/>
        </w:rPr>
        <w:t>го</w:t>
      </w:r>
      <w:r w:rsidR="006D63B5" w:rsidRPr="00017912">
        <w:rPr>
          <w:rFonts w:ascii="Times New Roman" w:hAnsi="Times New Roman" w:cs="Times New Roman"/>
          <w:sz w:val="25"/>
          <w:szCs w:val="25"/>
        </w:rPr>
        <w:t xml:space="preserve"> поселени</w:t>
      </w:r>
      <w:r w:rsidR="004C1D7C" w:rsidRPr="00017912">
        <w:rPr>
          <w:rFonts w:ascii="Times New Roman" w:hAnsi="Times New Roman" w:cs="Times New Roman"/>
          <w:sz w:val="25"/>
          <w:szCs w:val="25"/>
        </w:rPr>
        <w:t>я</w:t>
      </w:r>
      <w:r w:rsidR="006D63B5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632C33" w:rsidRPr="00017912">
        <w:rPr>
          <w:rFonts w:ascii="Times New Roman" w:hAnsi="Times New Roman" w:cs="Times New Roman"/>
          <w:sz w:val="25"/>
          <w:szCs w:val="25"/>
        </w:rPr>
        <w:t>Караул</w:t>
      </w:r>
      <w:r w:rsidR="00CE2B83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CF7540" w:rsidRPr="00017912">
        <w:rPr>
          <w:rFonts w:ascii="Times New Roman" w:hAnsi="Times New Roman" w:cs="Times New Roman"/>
          <w:sz w:val="25"/>
          <w:szCs w:val="25"/>
        </w:rPr>
        <w:t>–</w:t>
      </w:r>
      <w:r w:rsidR="00BE06C8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CF7540" w:rsidRPr="00017912">
        <w:rPr>
          <w:rFonts w:ascii="Times New Roman" w:hAnsi="Times New Roman" w:cs="Times New Roman"/>
          <w:sz w:val="25"/>
          <w:szCs w:val="25"/>
        </w:rPr>
        <w:t>34 обращения</w:t>
      </w:r>
      <w:r w:rsidR="00BE06C8" w:rsidRPr="00017912">
        <w:rPr>
          <w:rFonts w:ascii="Times New Roman" w:hAnsi="Times New Roman" w:cs="Times New Roman"/>
          <w:sz w:val="25"/>
          <w:szCs w:val="25"/>
        </w:rPr>
        <w:t xml:space="preserve">, </w:t>
      </w:r>
      <w:r w:rsidR="00CE2B83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EE4347" w:rsidRPr="00017912">
        <w:rPr>
          <w:rFonts w:ascii="Times New Roman" w:hAnsi="Times New Roman" w:cs="Times New Roman"/>
          <w:sz w:val="25"/>
          <w:szCs w:val="25"/>
        </w:rPr>
        <w:t>городско</w:t>
      </w:r>
      <w:r w:rsidR="004C1D7C" w:rsidRPr="00017912">
        <w:rPr>
          <w:rFonts w:ascii="Times New Roman" w:hAnsi="Times New Roman" w:cs="Times New Roman"/>
          <w:sz w:val="25"/>
          <w:szCs w:val="25"/>
        </w:rPr>
        <w:t>го</w:t>
      </w:r>
      <w:r w:rsidR="00EE4347" w:rsidRPr="00017912">
        <w:rPr>
          <w:rFonts w:ascii="Times New Roman" w:hAnsi="Times New Roman" w:cs="Times New Roman"/>
          <w:sz w:val="25"/>
          <w:szCs w:val="25"/>
        </w:rPr>
        <w:t xml:space="preserve"> поселени</w:t>
      </w:r>
      <w:r w:rsidR="004C1D7C" w:rsidRPr="00017912">
        <w:rPr>
          <w:rFonts w:ascii="Times New Roman" w:hAnsi="Times New Roman" w:cs="Times New Roman"/>
          <w:sz w:val="25"/>
          <w:szCs w:val="25"/>
        </w:rPr>
        <w:t>я</w:t>
      </w:r>
      <w:r w:rsidR="00632C33" w:rsidRPr="00017912">
        <w:rPr>
          <w:rFonts w:ascii="Times New Roman" w:hAnsi="Times New Roman" w:cs="Times New Roman"/>
          <w:sz w:val="25"/>
          <w:szCs w:val="25"/>
        </w:rPr>
        <w:t xml:space="preserve"> Диксон</w:t>
      </w:r>
      <w:r w:rsidR="00CE2B83" w:rsidRPr="00017912">
        <w:rPr>
          <w:rFonts w:ascii="Times New Roman" w:hAnsi="Times New Roman" w:cs="Times New Roman"/>
          <w:sz w:val="25"/>
          <w:szCs w:val="25"/>
        </w:rPr>
        <w:t xml:space="preserve"> -</w:t>
      </w:r>
      <w:r w:rsidR="00632C33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CF7540" w:rsidRPr="00017912">
        <w:rPr>
          <w:rFonts w:ascii="Times New Roman" w:hAnsi="Times New Roman" w:cs="Times New Roman"/>
          <w:sz w:val="25"/>
          <w:szCs w:val="25"/>
        </w:rPr>
        <w:t>3</w:t>
      </w:r>
      <w:proofErr w:type="gramEnd"/>
      <w:r w:rsidR="006D63B5" w:rsidRPr="00017912">
        <w:rPr>
          <w:rFonts w:ascii="Times New Roman" w:hAnsi="Times New Roman" w:cs="Times New Roman"/>
          <w:sz w:val="25"/>
          <w:szCs w:val="25"/>
        </w:rPr>
        <w:t xml:space="preserve"> обращени</w:t>
      </w:r>
      <w:r w:rsidR="00CF7540" w:rsidRPr="00017912">
        <w:rPr>
          <w:rFonts w:ascii="Times New Roman" w:hAnsi="Times New Roman" w:cs="Times New Roman"/>
          <w:sz w:val="25"/>
          <w:szCs w:val="25"/>
        </w:rPr>
        <w:t xml:space="preserve">я, </w:t>
      </w:r>
      <w:r w:rsidR="00424122" w:rsidRPr="00017912">
        <w:rPr>
          <w:rFonts w:ascii="Times New Roman" w:hAnsi="Times New Roman" w:cs="Times New Roman"/>
          <w:sz w:val="25"/>
          <w:szCs w:val="25"/>
        </w:rPr>
        <w:t xml:space="preserve">из других регионов </w:t>
      </w:r>
      <w:r w:rsidR="006D63B5" w:rsidRPr="00017912">
        <w:rPr>
          <w:rFonts w:ascii="Times New Roman" w:hAnsi="Times New Roman" w:cs="Times New Roman"/>
          <w:sz w:val="25"/>
          <w:szCs w:val="25"/>
        </w:rPr>
        <w:t xml:space="preserve">РФ - </w:t>
      </w:r>
      <w:r w:rsidR="00CF7540" w:rsidRPr="00017912">
        <w:rPr>
          <w:rFonts w:ascii="Times New Roman" w:hAnsi="Times New Roman" w:cs="Times New Roman"/>
          <w:sz w:val="25"/>
          <w:szCs w:val="25"/>
        </w:rPr>
        <w:t>19 обращений, интернет приемная – 28 обращений.</w:t>
      </w:r>
    </w:p>
    <w:p w:rsidR="001028E6" w:rsidRPr="00017912" w:rsidRDefault="001028E6" w:rsidP="009E5972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017912">
        <w:rPr>
          <w:rFonts w:ascii="Times New Roman" w:hAnsi="Times New Roman" w:cs="Times New Roman"/>
          <w:sz w:val="25"/>
          <w:szCs w:val="25"/>
        </w:rPr>
        <w:t xml:space="preserve">   </w:t>
      </w:r>
      <w:r w:rsidR="007C5A67" w:rsidRPr="00017912">
        <w:rPr>
          <w:rFonts w:ascii="Times New Roman" w:hAnsi="Times New Roman" w:cs="Times New Roman"/>
          <w:sz w:val="25"/>
          <w:szCs w:val="25"/>
        </w:rPr>
        <w:t xml:space="preserve">    </w:t>
      </w:r>
      <w:r w:rsidRPr="00017912">
        <w:rPr>
          <w:rFonts w:ascii="Times New Roman" w:hAnsi="Times New Roman" w:cs="Times New Roman"/>
          <w:sz w:val="25"/>
          <w:szCs w:val="25"/>
        </w:rPr>
        <w:t xml:space="preserve">   По объему и структуре обращения граждан подразделяются на несколько основных групп:</w:t>
      </w:r>
    </w:p>
    <w:p w:rsidR="001028E6" w:rsidRPr="00017912" w:rsidRDefault="007C5A67" w:rsidP="009E5972">
      <w:pPr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017912">
        <w:rPr>
          <w:rFonts w:ascii="Times New Roman" w:hAnsi="Times New Roman" w:cs="Times New Roman"/>
          <w:sz w:val="25"/>
          <w:szCs w:val="25"/>
        </w:rPr>
        <w:t xml:space="preserve">        </w:t>
      </w:r>
      <w:r w:rsidR="00513A5F">
        <w:rPr>
          <w:rFonts w:ascii="Times New Roman" w:hAnsi="Times New Roman" w:cs="Times New Roman"/>
          <w:sz w:val="25"/>
          <w:szCs w:val="25"/>
        </w:rPr>
        <w:t xml:space="preserve">  </w:t>
      </w:r>
      <w:proofErr w:type="gramStart"/>
      <w:r w:rsidR="001028E6" w:rsidRPr="00017912">
        <w:rPr>
          <w:rFonts w:ascii="Times New Roman" w:hAnsi="Times New Roman" w:cs="Times New Roman"/>
          <w:sz w:val="25"/>
          <w:szCs w:val="25"/>
        </w:rPr>
        <w:t>Жилищные вопросы, жилищно-коммунальное хозяйство, социальные вопросы, труд и занятость населения, законность и правопорядок, вопросы здравоохранения, вопросы образования</w:t>
      </w:r>
      <w:r w:rsidR="000E721A" w:rsidRPr="00017912">
        <w:rPr>
          <w:rFonts w:ascii="Times New Roman" w:hAnsi="Times New Roman" w:cs="Times New Roman"/>
          <w:sz w:val="25"/>
          <w:szCs w:val="25"/>
        </w:rPr>
        <w:t xml:space="preserve"> и культуры</w:t>
      </w:r>
      <w:r w:rsidR="001028E6" w:rsidRPr="00017912">
        <w:rPr>
          <w:rFonts w:ascii="Times New Roman" w:hAnsi="Times New Roman" w:cs="Times New Roman"/>
          <w:sz w:val="25"/>
          <w:szCs w:val="25"/>
        </w:rPr>
        <w:t>, предпринимательство</w:t>
      </w:r>
      <w:r w:rsidR="00292459" w:rsidRPr="00017912">
        <w:rPr>
          <w:rFonts w:ascii="Times New Roman" w:hAnsi="Times New Roman" w:cs="Times New Roman"/>
          <w:sz w:val="25"/>
          <w:szCs w:val="25"/>
        </w:rPr>
        <w:t xml:space="preserve"> (поддержка малого и среднего бизнеса)</w:t>
      </w:r>
      <w:r w:rsidR="001028E6" w:rsidRPr="00017912">
        <w:rPr>
          <w:rFonts w:ascii="Times New Roman" w:hAnsi="Times New Roman" w:cs="Times New Roman"/>
          <w:sz w:val="25"/>
          <w:szCs w:val="25"/>
        </w:rPr>
        <w:t>,</w:t>
      </w:r>
      <w:r w:rsidR="008B313C" w:rsidRPr="00017912">
        <w:rPr>
          <w:rFonts w:ascii="Times New Roman" w:hAnsi="Times New Roman" w:cs="Times New Roman"/>
          <w:sz w:val="25"/>
          <w:szCs w:val="25"/>
        </w:rPr>
        <w:t xml:space="preserve"> агропромышленный комплекс, Транспортная инфраструктура</w:t>
      </w:r>
      <w:r w:rsidR="001028E6" w:rsidRPr="00017912">
        <w:rPr>
          <w:rFonts w:ascii="Times New Roman" w:hAnsi="Times New Roman" w:cs="Times New Roman"/>
          <w:sz w:val="25"/>
          <w:szCs w:val="25"/>
        </w:rPr>
        <w:t xml:space="preserve"> спорт, туризм, молодежная политика</w:t>
      </w:r>
      <w:r w:rsidR="008B313C" w:rsidRPr="00017912">
        <w:rPr>
          <w:rFonts w:ascii="Times New Roman" w:hAnsi="Times New Roman" w:cs="Times New Roman"/>
          <w:sz w:val="25"/>
          <w:szCs w:val="25"/>
        </w:rPr>
        <w:t>, предложения и прочие вопросы</w:t>
      </w:r>
      <w:r w:rsidR="001028E6" w:rsidRPr="00017912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1028E6" w:rsidRPr="00017912" w:rsidRDefault="001028E6" w:rsidP="009E5972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017912">
        <w:rPr>
          <w:rFonts w:ascii="Times New Roman" w:hAnsi="Times New Roman" w:cs="Times New Roman"/>
          <w:sz w:val="25"/>
          <w:szCs w:val="25"/>
        </w:rPr>
        <w:t xml:space="preserve">      </w:t>
      </w:r>
      <w:r w:rsidR="007C5A67" w:rsidRPr="00017912">
        <w:rPr>
          <w:rFonts w:ascii="Times New Roman" w:hAnsi="Times New Roman" w:cs="Times New Roman"/>
          <w:sz w:val="25"/>
          <w:szCs w:val="25"/>
        </w:rPr>
        <w:t xml:space="preserve">  </w:t>
      </w:r>
      <w:r w:rsidR="00513A5F">
        <w:rPr>
          <w:rFonts w:ascii="Times New Roman" w:hAnsi="Times New Roman" w:cs="Times New Roman"/>
          <w:sz w:val="25"/>
          <w:szCs w:val="25"/>
        </w:rPr>
        <w:t xml:space="preserve">  </w:t>
      </w:r>
      <w:r w:rsidRPr="00017912">
        <w:rPr>
          <w:rFonts w:ascii="Times New Roman" w:hAnsi="Times New Roman" w:cs="Times New Roman"/>
          <w:sz w:val="25"/>
          <w:szCs w:val="25"/>
        </w:rPr>
        <w:t xml:space="preserve">За отчетный период на первом месте по количеству обращений – жилищные вопросы </w:t>
      </w:r>
      <w:r w:rsidR="0037030D" w:rsidRPr="00017912">
        <w:rPr>
          <w:rFonts w:ascii="Times New Roman" w:hAnsi="Times New Roman" w:cs="Times New Roman"/>
          <w:sz w:val="25"/>
          <w:szCs w:val="25"/>
        </w:rPr>
        <w:t>93</w:t>
      </w:r>
      <w:r w:rsidR="00220938" w:rsidRPr="00017912">
        <w:rPr>
          <w:rFonts w:ascii="Times New Roman" w:hAnsi="Times New Roman" w:cs="Times New Roman"/>
          <w:sz w:val="25"/>
          <w:szCs w:val="25"/>
        </w:rPr>
        <w:t xml:space="preserve"> (</w:t>
      </w:r>
      <w:r w:rsidR="005039A3">
        <w:rPr>
          <w:rFonts w:ascii="Times New Roman" w:hAnsi="Times New Roman" w:cs="Times New Roman"/>
          <w:sz w:val="25"/>
          <w:szCs w:val="25"/>
        </w:rPr>
        <w:t>23,4</w:t>
      </w:r>
      <w:r w:rsidR="00220938" w:rsidRPr="00017912">
        <w:rPr>
          <w:rFonts w:ascii="Times New Roman" w:hAnsi="Times New Roman" w:cs="Times New Roman"/>
          <w:sz w:val="25"/>
          <w:szCs w:val="25"/>
        </w:rPr>
        <w:t>%)</w:t>
      </w:r>
      <w:r w:rsidRPr="00017912">
        <w:rPr>
          <w:rFonts w:ascii="Times New Roman" w:hAnsi="Times New Roman" w:cs="Times New Roman"/>
          <w:sz w:val="25"/>
          <w:szCs w:val="25"/>
        </w:rPr>
        <w:t xml:space="preserve"> обращений, которые в свою очередь делятся на подгруппы: переселение из районов Крайнего Севера, обеспечение социальным жильем, жилье детям-сиротам, оста</w:t>
      </w:r>
      <w:r w:rsidR="00B22DB3" w:rsidRPr="00017912">
        <w:rPr>
          <w:rFonts w:ascii="Times New Roman" w:hAnsi="Times New Roman" w:cs="Times New Roman"/>
          <w:sz w:val="25"/>
          <w:szCs w:val="25"/>
        </w:rPr>
        <w:t>вшимся без попечения родителей</w:t>
      </w:r>
      <w:r w:rsidRPr="00017912">
        <w:rPr>
          <w:rFonts w:ascii="Times New Roman" w:hAnsi="Times New Roman" w:cs="Times New Roman"/>
          <w:sz w:val="25"/>
          <w:szCs w:val="25"/>
        </w:rPr>
        <w:t>,  предоставление служебных жилых помещений, предоставление жилых помещений по договорам коммерческого найма.</w:t>
      </w:r>
    </w:p>
    <w:p w:rsidR="00696CAC" w:rsidRPr="00017912" w:rsidRDefault="001028E6" w:rsidP="009E5972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017912">
        <w:rPr>
          <w:rFonts w:ascii="Times New Roman" w:hAnsi="Times New Roman" w:cs="Times New Roman"/>
          <w:sz w:val="25"/>
          <w:szCs w:val="25"/>
        </w:rPr>
        <w:t xml:space="preserve">      </w:t>
      </w:r>
      <w:r w:rsidR="007C5A67" w:rsidRPr="00017912">
        <w:rPr>
          <w:rFonts w:ascii="Times New Roman" w:hAnsi="Times New Roman" w:cs="Times New Roman"/>
          <w:sz w:val="25"/>
          <w:szCs w:val="25"/>
        </w:rPr>
        <w:t xml:space="preserve">  </w:t>
      </w:r>
      <w:r w:rsidR="00513A5F">
        <w:rPr>
          <w:rFonts w:ascii="Times New Roman" w:hAnsi="Times New Roman" w:cs="Times New Roman"/>
          <w:sz w:val="25"/>
          <w:szCs w:val="25"/>
        </w:rPr>
        <w:t xml:space="preserve">  </w:t>
      </w:r>
      <w:r w:rsidR="00860319" w:rsidRPr="00017912">
        <w:rPr>
          <w:rFonts w:ascii="Times New Roman" w:hAnsi="Times New Roman" w:cs="Times New Roman"/>
          <w:sz w:val="25"/>
          <w:szCs w:val="25"/>
        </w:rPr>
        <w:t>По вопросам жилищно-</w:t>
      </w:r>
      <w:r w:rsidR="00696CAC" w:rsidRPr="00017912">
        <w:rPr>
          <w:rFonts w:ascii="Times New Roman" w:hAnsi="Times New Roman" w:cs="Times New Roman"/>
          <w:sz w:val="25"/>
          <w:szCs w:val="25"/>
        </w:rPr>
        <w:t>коммунального хозяйства</w:t>
      </w:r>
      <w:r w:rsidR="00511218" w:rsidRPr="00017912">
        <w:rPr>
          <w:rFonts w:ascii="Times New Roman" w:hAnsi="Times New Roman" w:cs="Times New Roman"/>
          <w:sz w:val="25"/>
          <w:szCs w:val="25"/>
        </w:rPr>
        <w:t xml:space="preserve"> поступило </w:t>
      </w:r>
      <w:r w:rsidR="000E721A" w:rsidRPr="00017912">
        <w:rPr>
          <w:rFonts w:ascii="Times New Roman" w:hAnsi="Times New Roman" w:cs="Times New Roman"/>
          <w:sz w:val="25"/>
          <w:szCs w:val="25"/>
        </w:rPr>
        <w:t>38</w:t>
      </w:r>
      <w:r w:rsidR="00A928DB" w:rsidRPr="00017912">
        <w:rPr>
          <w:rFonts w:ascii="Times New Roman" w:hAnsi="Times New Roman" w:cs="Times New Roman"/>
          <w:sz w:val="25"/>
          <w:szCs w:val="25"/>
        </w:rPr>
        <w:t xml:space="preserve"> (</w:t>
      </w:r>
      <w:r w:rsidR="000E721A" w:rsidRPr="00017912">
        <w:rPr>
          <w:rFonts w:ascii="Times New Roman" w:hAnsi="Times New Roman" w:cs="Times New Roman"/>
          <w:sz w:val="25"/>
          <w:szCs w:val="25"/>
        </w:rPr>
        <w:t>9,5</w:t>
      </w:r>
      <w:r w:rsidR="00A928DB" w:rsidRPr="00017912">
        <w:rPr>
          <w:rFonts w:ascii="Times New Roman" w:hAnsi="Times New Roman" w:cs="Times New Roman"/>
          <w:sz w:val="25"/>
          <w:szCs w:val="25"/>
        </w:rPr>
        <w:t>%)</w:t>
      </w:r>
      <w:r w:rsidR="00511218" w:rsidRPr="00017912">
        <w:rPr>
          <w:rFonts w:ascii="Times New Roman" w:hAnsi="Times New Roman" w:cs="Times New Roman"/>
          <w:sz w:val="25"/>
          <w:szCs w:val="25"/>
        </w:rPr>
        <w:t xml:space="preserve"> обращений</w:t>
      </w:r>
      <w:r w:rsidR="00860319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A17679" w:rsidRPr="00017912">
        <w:rPr>
          <w:rFonts w:ascii="Times New Roman" w:hAnsi="Times New Roman" w:cs="Times New Roman"/>
          <w:sz w:val="25"/>
          <w:szCs w:val="25"/>
        </w:rPr>
        <w:t>(качество предоставляемых услуг, ремонт жилья, благоустройство территорий, тарифы ЖКХ).</w:t>
      </w:r>
    </w:p>
    <w:p w:rsidR="001C13B5" w:rsidRPr="00017912" w:rsidRDefault="000E721A" w:rsidP="00FE76C4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017912">
        <w:rPr>
          <w:rFonts w:ascii="Times New Roman" w:hAnsi="Times New Roman" w:cs="Times New Roman"/>
          <w:sz w:val="25"/>
          <w:szCs w:val="25"/>
        </w:rPr>
        <w:t xml:space="preserve">        </w:t>
      </w:r>
      <w:r w:rsidR="00513A5F">
        <w:rPr>
          <w:rFonts w:ascii="Times New Roman" w:hAnsi="Times New Roman" w:cs="Times New Roman"/>
          <w:sz w:val="25"/>
          <w:szCs w:val="25"/>
        </w:rPr>
        <w:t xml:space="preserve">  </w:t>
      </w:r>
      <w:r w:rsidRPr="00017912">
        <w:rPr>
          <w:rFonts w:ascii="Times New Roman" w:hAnsi="Times New Roman" w:cs="Times New Roman"/>
          <w:sz w:val="25"/>
          <w:szCs w:val="25"/>
        </w:rPr>
        <w:t>По вопросам трудоустройства, занят</w:t>
      </w:r>
      <w:r w:rsidR="005039A3">
        <w:rPr>
          <w:rFonts w:ascii="Times New Roman" w:hAnsi="Times New Roman" w:cs="Times New Roman"/>
          <w:sz w:val="25"/>
          <w:szCs w:val="25"/>
        </w:rPr>
        <w:t>ости населения поступило 33 (8,3</w:t>
      </w:r>
      <w:r w:rsidRPr="00017912">
        <w:rPr>
          <w:rFonts w:ascii="Times New Roman" w:hAnsi="Times New Roman" w:cs="Times New Roman"/>
          <w:sz w:val="25"/>
          <w:szCs w:val="25"/>
        </w:rPr>
        <w:t xml:space="preserve">%) обращения, по которым совместно с городским центром занятости </w:t>
      </w:r>
      <w:r w:rsidRPr="00017912">
        <w:rPr>
          <w:rFonts w:ascii="Times New Roman" w:hAnsi="Times New Roman" w:cs="Times New Roman"/>
          <w:bCs/>
          <w:sz w:val="25"/>
          <w:szCs w:val="25"/>
        </w:rPr>
        <w:t>оказывались информационно-консультативные услуги, государственной услуги по содействию в трудоустройстве, по профориентации и психологической поддержке, профессиональному обучению</w:t>
      </w:r>
      <w:r w:rsidR="001C13B5" w:rsidRPr="00017912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1C13B5" w:rsidRPr="00017912">
        <w:rPr>
          <w:rFonts w:ascii="Times New Roman" w:hAnsi="Times New Roman" w:cs="Times New Roman"/>
          <w:sz w:val="25"/>
          <w:szCs w:val="25"/>
        </w:rPr>
        <w:t>а также с работодателями организаций разных форм собственности проводилась и проводится работа по трудоустройству граждан.</w:t>
      </w:r>
    </w:p>
    <w:p w:rsidR="001028E6" w:rsidRPr="00017912" w:rsidRDefault="00A928DB" w:rsidP="00FE76C4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017912">
        <w:rPr>
          <w:rFonts w:ascii="Times New Roman" w:hAnsi="Times New Roman" w:cs="Times New Roman"/>
          <w:sz w:val="25"/>
          <w:szCs w:val="25"/>
        </w:rPr>
        <w:t xml:space="preserve">      </w:t>
      </w:r>
      <w:r w:rsidR="007C5A67" w:rsidRPr="00017912">
        <w:rPr>
          <w:rFonts w:ascii="Times New Roman" w:hAnsi="Times New Roman" w:cs="Times New Roman"/>
          <w:sz w:val="25"/>
          <w:szCs w:val="25"/>
        </w:rPr>
        <w:t xml:space="preserve">  </w:t>
      </w:r>
      <w:r w:rsidR="00513A5F">
        <w:rPr>
          <w:rFonts w:ascii="Times New Roman" w:hAnsi="Times New Roman" w:cs="Times New Roman"/>
          <w:sz w:val="25"/>
          <w:szCs w:val="25"/>
        </w:rPr>
        <w:t xml:space="preserve">  </w:t>
      </w:r>
      <w:r w:rsidR="001028E6" w:rsidRPr="00017912">
        <w:rPr>
          <w:rFonts w:ascii="Times New Roman" w:hAnsi="Times New Roman" w:cs="Times New Roman"/>
          <w:sz w:val="25"/>
          <w:szCs w:val="25"/>
        </w:rPr>
        <w:t xml:space="preserve">По социальным вопросам поступило </w:t>
      </w:r>
      <w:r w:rsidR="000E721A" w:rsidRPr="00017912">
        <w:rPr>
          <w:rFonts w:ascii="Times New Roman" w:hAnsi="Times New Roman" w:cs="Times New Roman"/>
          <w:sz w:val="25"/>
          <w:szCs w:val="25"/>
        </w:rPr>
        <w:t>27</w:t>
      </w:r>
      <w:r w:rsidR="001028E6" w:rsidRPr="00017912">
        <w:rPr>
          <w:rFonts w:ascii="Times New Roman" w:hAnsi="Times New Roman" w:cs="Times New Roman"/>
          <w:sz w:val="25"/>
          <w:szCs w:val="25"/>
        </w:rPr>
        <w:t xml:space="preserve"> (</w:t>
      </w:r>
      <w:r w:rsidR="000E721A" w:rsidRPr="00017912">
        <w:rPr>
          <w:rFonts w:ascii="Times New Roman" w:hAnsi="Times New Roman" w:cs="Times New Roman"/>
          <w:sz w:val="25"/>
          <w:szCs w:val="25"/>
        </w:rPr>
        <w:t>6,7</w:t>
      </w:r>
      <w:r w:rsidR="001028E6" w:rsidRPr="00017912">
        <w:rPr>
          <w:rFonts w:ascii="Times New Roman" w:hAnsi="Times New Roman" w:cs="Times New Roman"/>
          <w:sz w:val="25"/>
          <w:szCs w:val="25"/>
        </w:rPr>
        <w:t>%)</w:t>
      </w:r>
      <w:r w:rsidR="00220938" w:rsidRPr="00017912">
        <w:rPr>
          <w:rFonts w:ascii="Times New Roman" w:hAnsi="Times New Roman" w:cs="Times New Roman"/>
          <w:sz w:val="25"/>
          <w:szCs w:val="25"/>
        </w:rPr>
        <w:t xml:space="preserve"> </w:t>
      </w:r>
      <w:r w:rsidR="001028E6" w:rsidRPr="00017912">
        <w:rPr>
          <w:rFonts w:ascii="Times New Roman" w:hAnsi="Times New Roman" w:cs="Times New Roman"/>
          <w:sz w:val="25"/>
          <w:szCs w:val="25"/>
        </w:rPr>
        <w:t>обращени</w:t>
      </w:r>
      <w:r w:rsidR="000E721A" w:rsidRPr="00017912">
        <w:rPr>
          <w:rFonts w:ascii="Times New Roman" w:hAnsi="Times New Roman" w:cs="Times New Roman"/>
          <w:sz w:val="25"/>
          <w:szCs w:val="25"/>
        </w:rPr>
        <w:t>й</w:t>
      </w:r>
      <w:r w:rsidR="001028E6" w:rsidRPr="00017912">
        <w:rPr>
          <w:rFonts w:ascii="Times New Roman" w:hAnsi="Times New Roman" w:cs="Times New Roman"/>
          <w:sz w:val="25"/>
          <w:szCs w:val="25"/>
        </w:rPr>
        <w:t xml:space="preserve">, которые в свою очередь делятся на вопросы  по предоставлению субсидий на оплату ЖКУ, материальную помощь и </w:t>
      </w:r>
      <w:r w:rsidR="000E721A" w:rsidRPr="00017912">
        <w:rPr>
          <w:rFonts w:ascii="Times New Roman" w:hAnsi="Times New Roman" w:cs="Times New Roman"/>
          <w:sz w:val="25"/>
          <w:szCs w:val="25"/>
        </w:rPr>
        <w:t>меры социальной поддержки населению</w:t>
      </w:r>
      <w:r w:rsidR="001028E6" w:rsidRPr="00017912">
        <w:rPr>
          <w:rFonts w:ascii="Times New Roman" w:hAnsi="Times New Roman" w:cs="Times New Roman"/>
          <w:sz w:val="25"/>
          <w:szCs w:val="25"/>
        </w:rPr>
        <w:t>.</w:t>
      </w:r>
      <w:r w:rsidR="009773C7" w:rsidRPr="0001791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028E6" w:rsidRPr="00017912" w:rsidRDefault="00A928DB" w:rsidP="00FE76C4">
      <w:pPr>
        <w:pStyle w:val="a7"/>
        <w:ind w:right="142"/>
        <w:rPr>
          <w:sz w:val="25"/>
          <w:szCs w:val="25"/>
        </w:rPr>
      </w:pPr>
      <w:r w:rsidRPr="00017912">
        <w:rPr>
          <w:sz w:val="25"/>
          <w:szCs w:val="25"/>
        </w:rPr>
        <w:t xml:space="preserve">    </w:t>
      </w:r>
      <w:r w:rsidR="007C5A67" w:rsidRPr="00017912">
        <w:rPr>
          <w:sz w:val="25"/>
          <w:szCs w:val="25"/>
        </w:rPr>
        <w:t xml:space="preserve">   </w:t>
      </w:r>
      <w:r w:rsidR="00513A5F">
        <w:rPr>
          <w:sz w:val="25"/>
          <w:szCs w:val="25"/>
        </w:rPr>
        <w:t xml:space="preserve">  </w:t>
      </w:r>
      <w:r w:rsidRPr="00017912">
        <w:rPr>
          <w:sz w:val="25"/>
          <w:szCs w:val="25"/>
        </w:rPr>
        <w:t xml:space="preserve"> </w:t>
      </w:r>
      <w:proofErr w:type="gramStart"/>
      <w:r w:rsidR="001028E6" w:rsidRPr="00017912">
        <w:rPr>
          <w:sz w:val="25"/>
          <w:szCs w:val="25"/>
        </w:rPr>
        <w:t>По вопросам</w:t>
      </w:r>
      <w:r w:rsidR="00A17679" w:rsidRPr="00017912">
        <w:rPr>
          <w:sz w:val="25"/>
          <w:szCs w:val="25"/>
        </w:rPr>
        <w:t xml:space="preserve"> </w:t>
      </w:r>
      <w:r w:rsidR="001028E6" w:rsidRPr="00017912">
        <w:rPr>
          <w:sz w:val="25"/>
          <w:szCs w:val="25"/>
        </w:rPr>
        <w:t xml:space="preserve"> </w:t>
      </w:r>
      <w:r w:rsidR="00A17679" w:rsidRPr="00017912">
        <w:rPr>
          <w:sz w:val="25"/>
          <w:szCs w:val="25"/>
        </w:rPr>
        <w:t xml:space="preserve"> соблюдения</w:t>
      </w:r>
      <w:r w:rsidR="001028E6" w:rsidRPr="00017912">
        <w:rPr>
          <w:sz w:val="25"/>
          <w:szCs w:val="25"/>
        </w:rPr>
        <w:t xml:space="preserve"> законности и правопорядка </w:t>
      </w:r>
      <w:r w:rsidR="00A17679" w:rsidRPr="00017912">
        <w:rPr>
          <w:sz w:val="25"/>
          <w:szCs w:val="25"/>
        </w:rPr>
        <w:t xml:space="preserve"> поступило </w:t>
      </w:r>
      <w:r w:rsidR="000E721A" w:rsidRPr="00017912">
        <w:rPr>
          <w:sz w:val="25"/>
          <w:szCs w:val="25"/>
        </w:rPr>
        <w:t>4</w:t>
      </w:r>
      <w:r w:rsidR="00A17679" w:rsidRPr="00017912">
        <w:rPr>
          <w:sz w:val="25"/>
          <w:szCs w:val="25"/>
        </w:rPr>
        <w:t xml:space="preserve"> (</w:t>
      </w:r>
      <w:r w:rsidR="005039A3">
        <w:rPr>
          <w:sz w:val="25"/>
          <w:szCs w:val="25"/>
        </w:rPr>
        <w:t>1</w:t>
      </w:r>
      <w:r w:rsidR="000E721A" w:rsidRPr="00017912">
        <w:rPr>
          <w:sz w:val="25"/>
          <w:szCs w:val="25"/>
        </w:rPr>
        <w:t>%) обращения</w:t>
      </w:r>
      <w:r w:rsidR="001028E6" w:rsidRPr="00017912">
        <w:rPr>
          <w:sz w:val="25"/>
          <w:szCs w:val="25"/>
        </w:rPr>
        <w:t>, поддержка малого и среднего бизнеса</w:t>
      </w:r>
      <w:r w:rsidR="000E721A" w:rsidRPr="00017912">
        <w:rPr>
          <w:sz w:val="25"/>
          <w:szCs w:val="25"/>
        </w:rPr>
        <w:t xml:space="preserve"> (предпринимательство)</w:t>
      </w:r>
      <w:r w:rsidR="001028E6" w:rsidRPr="00017912">
        <w:rPr>
          <w:sz w:val="25"/>
          <w:szCs w:val="25"/>
        </w:rPr>
        <w:t xml:space="preserve"> </w:t>
      </w:r>
      <w:r w:rsidR="00A17679" w:rsidRPr="00017912">
        <w:rPr>
          <w:sz w:val="25"/>
          <w:szCs w:val="25"/>
        </w:rPr>
        <w:t>2 (</w:t>
      </w:r>
      <w:r w:rsidR="005039A3">
        <w:rPr>
          <w:sz w:val="25"/>
          <w:szCs w:val="25"/>
        </w:rPr>
        <w:t>0,5</w:t>
      </w:r>
      <w:bookmarkStart w:id="0" w:name="_GoBack"/>
      <w:bookmarkEnd w:id="0"/>
      <w:r w:rsidR="000E721A" w:rsidRPr="00017912">
        <w:rPr>
          <w:sz w:val="25"/>
          <w:szCs w:val="25"/>
        </w:rPr>
        <w:t>%) обращения</w:t>
      </w:r>
      <w:r w:rsidR="001028E6" w:rsidRPr="00017912">
        <w:rPr>
          <w:sz w:val="25"/>
          <w:szCs w:val="25"/>
        </w:rPr>
        <w:t>,</w:t>
      </w:r>
      <w:r w:rsidR="00D712AC" w:rsidRPr="00017912">
        <w:rPr>
          <w:sz w:val="25"/>
          <w:szCs w:val="25"/>
        </w:rPr>
        <w:t xml:space="preserve"> агропромышленный</w:t>
      </w:r>
      <w:r w:rsidR="00220938" w:rsidRPr="00017912">
        <w:rPr>
          <w:sz w:val="25"/>
          <w:szCs w:val="25"/>
        </w:rPr>
        <w:t xml:space="preserve"> комплекс (земельные вопросы</w:t>
      </w:r>
      <w:r w:rsidR="000E721A" w:rsidRPr="00017912">
        <w:rPr>
          <w:sz w:val="25"/>
          <w:szCs w:val="25"/>
        </w:rPr>
        <w:t>, квоты на вылов водных биоресурсов</w:t>
      </w:r>
      <w:r w:rsidR="00220938" w:rsidRPr="00017912">
        <w:rPr>
          <w:sz w:val="25"/>
          <w:szCs w:val="25"/>
        </w:rPr>
        <w:t xml:space="preserve">) </w:t>
      </w:r>
      <w:r w:rsidR="000E721A" w:rsidRPr="00017912">
        <w:rPr>
          <w:sz w:val="25"/>
          <w:szCs w:val="25"/>
        </w:rPr>
        <w:t>6</w:t>
      </w:r>
      <w:r w:rsidR="00D712AC" w:rsidRPr="00017912">
        <w:rPr>
          <w:sz w:val="25"/>
          <w:szCs w:val="25"/>
        </w:rPr>
        <w:t xml:space="preserve"> (</w:t>
      </w:r>
      <w:r w:rsidR="000E721A" w:rsidRPr="00017912">
        <w:rPr>
          <w:sz w:val="25"/>
          <w:szCs w:val="25"/>
        </w:rPr>
        <w:t>1,5</w:t>
      </w:r>
      <w:r w:rsidR="00D712AC" w:rsidRPr="00017912">
        <w:rPr>
          <w:sz w:val="25"/>
          <w:szCs w:val="25"/>
        </w:rPr>
        <w:t xml:space="preserve">%) обращений, </w:t>
      </w:r>
      <w:r w:rsidR="001028E6" w:rsidRPr="00017912">
        <w:rPr>
          <w:sz w:val="25"/>
          <w:szCs w:val="25"/>
        </w:rPr>
        <w:t xml:space="preserve"> спорт, туризм молодежная политика </w:t>
      </w:r>
      <w:r w:rsidR="00292459" w:rsidRPr="00017912">
        <w:rPr>
          <w:sz w:val="25"/>
          <w:szCs w:val="25"/>
        </w:rPr>
        <w:t>10</w:t>
      </w:r>
      <w:r w:rsidR="001028E6" w:rsidRPr="00017912">
        <w:rPr>
          <w:sz w:val="25"/>
          <w:szCs w:val="25"/>
        </w:rPr>
        <w:t xml:space="preserve"> (</w:t>
      </w:r>
      <w:r w:rsidR="00292459" w:rsidRPr="00017912">
        <w:rPr>
          <w:sz w:val="25"/>
          <w:szCs w:val="25"/>
        </w:rPr>
        <w:t>2,5</w:t>
      </w:r>
      <w:r w:rsidR="00D712AC" w:rsidRPr="00017912">
        <w:rPr>
          <w:sz w:val="25"/>
          <w:szCs w:val="25"/>
        </w:rPr>
        <w:t>%) обращения</w:t>
      </w:r>
      <w:r w:rsidR="001028E6" w:rsidRPr="00017912">
        <w:rPr>
          <w:sz w:val="25"/>
          <w:szCs w:val="25"/>
        </w:rPr>
        <w:t xml:space="preserve">, </w:t>
      </w:r>
      <w:r w:rsidR="00D712AC" w:rsidRPr="00017912">
        <w:rPr>
          <w:sz w:val="25"/>
          <w:szCs w:val="25"/>
        </w:rPr>
        <w:t>транспортная инфраструкт</w:t>
      </w:r>
      <w:r w:rsidR="00292459" w:rsidRPr="00017912">
        <w:rPr>
          <w:sz w:val="25"/>
          <w:szCs w:val="25"/>
        </w:rPr>
        <w:t>ура (транспортное обеспечение) 8</w:t>
      </w:r>
      <w:r w:rsidR="00D712AC" w:rsidRPr="00017912">
        <w:rPr>
          <w:sz w:val="25"/>
          <w:szCs w:val="25"/>
        </w:rPr>
        <w:t xml:space="preserve"> (</w:t>
      </w:r>
      <w:r w:rsidR="00292459" w:rsidRPr="00017912">
        <w:rPr>
          <w:sz w:val="25"/>
          <w:szCs w:val="25"/>
        </w:rPr>
        <w:t>2</w:t>
      </w:r>
      <w:r w:rsidR="00D712AC" w:rsidRPr="00017912">
        <w:rPr>
          <w:sz w:val="25"/>
          <w:szCs w:val="25"/>
        </w:rPr>
        <w:t xml:space="preserve">%) обращений, </w:t>
      </w:r>
      <w:r w:rsidR="001028E6" w:rsidRPr="00017912">
        <w:rPr>
          <w:sz w:val="25"/>
          <w:szCs w:val="25"/>
        </w:rPr>
        <w:t>вопросы образования</w:t>
      </w:r>
      <w:r w:rsidR="00292459" w:rsidRPr="00017912">
        <w:rPr>
          <w:sz w:val="25"/>
          <w:szCs w:val="25"/>
        </w:rPr>
        <w:t>, культуры</w:t>
      </w:r>
      <w:r w:rsidR="001028E6" w:rsidRPr="00017912">
        <w:rPr>
          <w:sz w:val="25"/>
          <w:szCs w:val="25"/>
        </w:rPr>
        <w:t xml:space="preserve">, здравоохранения, предложения,  и прочие, составляют </w:t>
      </w:r>
      <w:r w:rsidR="00292459" w:rsidRPr="00017912">
        <w:rPr>
          <w:sz w:val="25"/>
          <w:szCs w:val="25"/>
        </w:rPr>
        <w:t>178</w:t>
      </w:r>
      <w:r w:rsidR="001028E6" w:rsidRPr="00017912">
        <w:rPr>
          <w:sz w:val="25"/>
          <w:szCs w:val="25"/>
        </w:rPr>
        <w:t xml:space="preserve"> (</w:t>
      </w:r>
      <w:r w:rsidR="00292459" w:rsidRPr="00017912">
        <w:rPr>
          <w:sz w:val="25"/>
          <w:szCs w:val="25"/>
        </w:rPr>
        <w:t>44,6</w:t>
      </w:r>
      <w:r w:rsidR="001028E6" w:rsidRPr="00017912">
        <w:rPr>
          <w:sz w:val="25"/>
          <w:szCs w:val="25"/>
        </w:rPr>
        <w:t>%) обращени</w:t>
      </w:r>
      <w:r w:rsidR="00D712AC" w:rsidRPr="00017912">
        <w:rPr>
          <w:sz w:val="25"/>
          <w:szCs w:val="25"/>
        </w:rPr>
        <w:t>й</w:t>
      </w:r>
      <w:r w:rsidR="001028E6" w:rsidRPr="00017912">
        <w:rPr>
          <w:sz w:val="25"/>
          <w:szCs w:val="25"/>
        </w:rPr>
        <w:t>.</w:t>
      </w:r>
      <w:proofErr w:type="gramEnd"/>
    </w:p>
    <w:p w:rsidR="005C71BD" w:rsidRPr="00017912" w:rsidRDefault="005C71BD" w:rsidP="006C2FEC">
      <w:pPr>
        <w:pStyle w:val="a7"/>
        <w:ind w:right="142"/>
        <w:rPr>
          <w:sz w:val="25"/>
          <w:szCs w:val="25"/>
        </w:rPr>
      </w:pP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01"/>
      </w:tblGrid>
      <w:tr w:rsidR="00261E54" w:rsidRPr="00C9126A" w:rsidTr="00C7057C">
        <w:trPr>
          <w:cantSplit/>
          <w:trHeight w:val="892"/>
        </w:trPr>
        <w:tc>
          <w:tcPr>
            <w:tcW w:w="6663" w:type="dxa"/>
            <w:vAlign w:val="center"/>
          </w:tcPr>
          <w:p w:rsidR="00261E54" w:rsidRPr="00C9126A" w:rsidRDefault="00B426A9" w:rsidP="00292459">
            <w:pPr>
              <w:ind w:left="142" w:right="-285"/>
              <w:jc w:val="center"/>
              <w:rPr>
                <w:rFonts w:ascii="Times New Roman" w:hAnsi="Times New Roman" w:cs="Times New Roman"/>
                <w:b/>
              </w:rPr>
            </w:pPr>
            <w:r w:rsidRPr="00C9126A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261E54" w:rsidRPr="00C9126A">
              <w:rPr>
                <w:rFonts w:ascii="Times New Roman" w:hAnsi="Times New Roman" w:cs="Times New Roman"/>
                <w:b/>
              </w:rPr>
              <w:t>Тематика обращений</w:t>
            </w:r>
          </w:p>
        </w:tc>
        <w:tc>
          <w:tcPr>
            <w:tcW w:w="1984" w:type="dxa"/>
            <w:vAlign w:val="center"/>
          </w:tcPr>
          <w:p w:rsidR="00261E54" w:rsidRPr="00A337E7" w:rsidRDefault="00261E54" w:rsidP="0029245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7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A80D2E" w:rsidRPr="00A337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A337E7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обращений</w:t>
            </w:r>
          </w:p>
          <w:p w:rsidR="00261E54" w:rsidRPr="00A337E7" w:rsidRDefault="00C220BA" w:rsidP="0029245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337E7">
              <w:rPr>
                <w:rFonts w:ascii="Times New Roman" w:hAnsi="Times New Roman" w:cs="Times New Roman"/>
                <w:b/>
                <w:sz w:val="20"/>
                <w:szCs w:val="20"/>
              </w:rPr>
              <w:t>за 2019</w:t>
            </w:r>
            <w:r w:rsidR="00261E54" w:rsidRPr="00A337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530E49" w:rsidRPr="00A337E7" w:rsidRDefault="00530E49" w:rsidP="0029245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7E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     обращений</w:t>
            </w:r>
          </w:p>
          <w:p w:rsidR="00261E54" w:rsidRPr="00A337E7" w:rsidRDefault="00C220BA" w:rsidP="0029245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7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2018</w:t>
            </w:r>
            <w:r w:rsidR="00530E49" w:rsidRPr="00A337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9E5972" w:rsidRDefault="00261E54" w:rsidP="00CE2B83">
            <w:pPr>
              <w:ind w:left="142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E5972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984" w:type="dxa"/>
          </w:tcPr>
          <w:p w:rsidR="00261E54" w:rsidRPr="00267A31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1" w:type="dxa"/>
          </w:tcPr>
          <w:p w:rsidR="00261E54" w:rsidRPr="00097CF2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9E5972" w:rsidRDefault="00261E54" w:rsidP="00CE2B83">
            <w:pPr>
              <w:ind w:left="142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E5972">
              <w:rPr>
                <w:rFonts w:ascii="Times New Roman" w:hAnsi="Times New Roman" w:cs="Times New Roman"/>
                <w:sz w:val="24"/>
                <w:szCs w:val="24"/>
              </w:rPr>
              <w:t>Вопросы ЖКХ</w:t>
            </w:r>
          </w:p>
        </w:tc>
        <w:tc>
          <w:tcPr>
            <w:tcW w:w="1984" w:type="dxa"/>
          </w:tcPr>
          <w:p w:rsidR="00261E54" w:rsidRPr="00267A31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261E54" w:rsidRPr="00097CF2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9E5972" w:rsidRDefault="00261E54" w:rsidP="00CE2B83">
            <w:pPr>
              <w:ind w:left="142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E5972">
              <w:rPr>
                <w:rFonts w:ascii="Times New Roman" w:hAnsi="Times New Roman" w:cs="Times New Roman"/>
                <w:sz w:val="24"/>
                <w:szCs w:val="24"/>
              </w:rPr>
              <w:t>Социальные вопросы</w:t>
            </w:r>
          </w:p>
        </w:tc>
        <w:tc>
          <w:tcPr>
            <w:tcW w:w="1984" w:type="dxa"/>
          </w:tcPr>
          <w:p w:rsidR="00261E54" w:rsidRPr="00267A31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261E54" w:rsidRPr="00097CF2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9E5972" w:rsidRDefault="00261E54" w:rsidP="00CE2B83">
            <w:pPr>
              <w:ind w:left="142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E5972">
              <w:rPr>
                <w:rFonts w:ascii="Times New Roman" w:hAnsi="Times New Roman" w:cs="Times New Roman"/>
                <w:sz w:val="24"/>
                <w:szCs w:val="24"/>
              </w:rPr>
              <w:t>Вопросы по соблюдению законности и правопорядка</w:t>
            </w:r>
          </w:p>
        </w:tc>
        <w:tc>
          <w:tcPr>
            <w:tcW w:w="1984" w:type="dxa"/>
          </w:tcPr>
          <w:p w:rsidR="00261E54" w:rsidRPr="00267A31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61E54" w:rsidRPr="00BF07E2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9E5972" w:rsidRDefault="00261E54" w:rsidP="00CE2B83">
            <w:pPr>
              <w:ind w:left="142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E5972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84" w:type="dxa"/>
          </w:tcPr>
          <w:p w:rsidR="00261E54" w:rsidRPr="00267A31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261E54" w:rsidRPr="00097CF2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9E5972" w:rsidRDefault="00261E54" w:rsidP="00CE2B83">
            <w:pPr>
              <w:ind w:left="142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E5972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984" w:type="dxa"/>
          </w:tcPr>
          <w:p w:rsidR="00261E54" w:rsidRPr="00292459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261E54" w:rsidRPr="004D18D5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9E5972" w:rsidRDefault="00261E54" w:rsidP="00CE2B83">
            <w:pPr>
              <w:ind w:left="142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E5972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84" w:type="dxa"/>
          </w:tcPr>
          <w:p w:rsidR="00261E54" w:rsidRPr="00267A31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61E54" w:rsidRPr="00BF07E2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9E5972" w:rsidRDefault="00267A31" w:rsidP="00CE2B83">
            <w:pPr>
              <w:ind w:left="142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E5972"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984" w:type="dxa"/>
          </w:tcPr>
          <w:p w:rsidR="00261E54" w:rsidRPr="00267A31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261E54" w:rsidRPr="00097CF2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9E5972" w:rsidRDefault="00261E54" w:rsidP="00CE2B83">
            <w:pPr>
              <w:ind w:left="142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E5972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984" w:type="dxa"/>
          </w:tcPr>
          <w:p w:rsidR="00261E54" w:rsidRPr="00267A31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61E54" w:rsidRPr="00EE4347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9E5972" w:rsidRDefault="00261E54" w:rsidP="00CE2B83">
            <w:pPr>
              <w:ind w:left="142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E597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984" w:type="dxa"/>
          </w:tcPr>
          <w:p w:rsidR="00261E54" w:rsidRPr="00267A31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61E54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9E5972" w:rsidRDefault="00261E54" w:rsidP="00CE2B83">
            <w:pPr>
              <w:ind w:left="142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E5972">
              <w:rPr>
                <w:rFonts w:ascii="Times New Roman" w:hAnsi="Times New Roman" w:cs="Times New Roman"/>
                <w:sz w:val="24"/>
                <w:szCs w:val="24"/>
              </w:rPr>
              <w:t>Спорт, туризм, молодежная политика</w:t>
            </w:r>
          </w:p>
        </w:tc>
        <w:tc>
          <w:tcPr>
            <w:tcW w:w="1984" w:type="dxa"/>
          </w:tcPr>
          <w:p w:rsidR="00261E54" w:rsidRPr="00267A31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261E54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9E5972" w:rsidRDefault="00261E54" w:rsidP="00CE2B83">
            <w:pPr>
              <w:ind w:left="142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E597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984" w:type="dxa"/>
          </w:tcPr>
          <w:p w:rsidR="00261E54" w:rsidRPr="00267A31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61E54" w:rsidRPr="00FC63C1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9E5972" w:rsidRDefault="00261E54" w:rsidP="00CE2B83">
            <w:pPr>
              <w:ind w:left="142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E5972">
              <w:rPr>
                <w:rFonts w:ascii="Times New Roman" w:hAnsi="Times New Roman" w:cs="Times New Roman"/>
                <w:sz w:val="24"/>
                <w:szCs w:val="24"/>
              </w:rPr>
              <w:t xml:space="preserve">Прочие вопросы </w:t>
            </w:r>
          </w:p>
        </w:tc>
        <w:tc>
          <w:tcPr>
            <w:tcW w:w="1984" w:type="dxa"/>
          </w:tcPr>
          <w:p w:rsidR="00261E54" w:rsidRPr="00267A31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01" w:type="dxa"/>
          </w:tcPr>
          <w:p w:rsidR="00261E54" w:rsidRPr="00FC63C1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292459" w:rsidRPr="00C9126A" w:rsidTr="00C7057C">
        <w:tc>
          <w:tcPr>
            <w:tcW w:w="6663" w:type="dxa"/>
          </w:tcPr>
          <w:p w:rsidR="00292459" w:rsidRPr="009E5972" w:rsidRDefault="00292459" w:rsidP="00CE2B83">
            <w:pPr>
              <w:ind w:left="142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E5972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</w:t>
            </w:r>
          </w:p>
        </w:tc>
        <w:tc>
          <w:tcPr>
            <w:tcW w:w="1984" w:type="dxa"/>
          </w:tcPr>
          <w:p w:rsidR="00292459" w:rsidRPr="00267A31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92459" w:rsidRPr="00FC63C1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1E54" w:rsidP="00CE2B83">
            <w:pPr>
              <w:ind w:left="142" w:right="-285"/>
              <w:rPr>
                <w:rFonts w:ascii="Times New Roman" w:hAnsi="Times New Roman" w:cs="Times New Roman"/>
                <w:b/>
              </w:rPr>
            </w:pPr>
            <w:r w:rsidRPr="00C9126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</w:tcPr>
          <w:p w:rsidR="00261E54" w:rsidRPr="00267A31" w:rsidRDefault="00292459" w:rsidP="00530E49">
            <w:pPr>
              <w:ind w:left="-108" w:right="-2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</w:t>
            </w:r>
          </w:p>
        </w:tc>
        <w:tc>
          <w:tcPr>
            <w:tcW w:w="1701" w:type="dxa"/>
          </w:tcPr>
          <w:p w:rsidR="00261E54" w:rsidRPr="00FC63C1" w:rsidRDefault="00292459" w:rsidP="00530E49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</w:t>
            </w:r>
          </w:p>
        </w:tc>
      </w:tr>
    </w:tbl>
    <w:p w:rsidR="00FC63C1" w:rsidRPr="00C9126A" w:rsidRDefault="00CD24A3" w:rsidP="00CE2B83">
      <w:pPr>
        <w:spacing w:after="0"/>
        <w:ind w:left="142" w:right="-285"/>
        <w:jc w:val="both"/>
        <w:rPr>
          <w:rFonts w:ascii="Times New Roman" w:hAnsi="Times New Roman" w:cs="Times New Roman"/>
        </w:rPr>
      </w:pPr>
      <w:r w:rsidRPr="00C9126A">
        <w:rPr>
          <w:rFonts w:ascii="Times New Roman" w:hAnsi="Times New Roman" w:cs="Times New Roman"/>
        </w:rPr>
        <w:tab/>
      </w:r>
    </w:p>
    <w:p w:rsidR="00FC63C1" w:rsidRPr="00C9126A" w:rsidRDefault="00292459" w:rsidP="007C5A67">
      <w:pPr>
        <w:spacing w:after="0"/>
        <w:ind w:right="-285"/>
        <w:jc w:val="both"/>
        <w:rPr>
          <w:rFonts w:ascii="Times New Roman" w:hAnsi="Times New Roman" w:cs="Times New Roman"/>
        </w:rPr>
      </w:pPr>
      <w:r w:rsidRPr="00017912">
        <w:rPr>
          <w:noProof/>
          <w:sz w:val="20"/>
          <w:szCs w:val="20"/>
        </w:rPr>
        <w:drawing>
          <wp:inline distT="0" distB="0" distL="0" distR="0" wp14:anchorId="2BE158D6" wp14:editId="7F19E514">
            <wp:extent cx="6583680" cy="2830982"/>
            <wp:effectExtent l="0" t="0" r="2667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0E49" w:rsidRPr="00017912" w:rsidRDefault="003F0713" w:rsidP="00D712A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7912">
        <w:rPr>
          <w:rFonts w:ascii="Times New Roman" w:hAnsi="Times New Roman" w:cs="Times New Roman"/>
          <w:b/>
          <w:sz w:val="24"/>
          <w:szCs w:val="24"/>
        </w:rPr>
        <w:t>Личный прием граждан</w:t>
      </w:r>
    </w:p>
    <w:p w:rsidR="00A337E7" w:rsidRPr="00513A5F" w:rsidRDefault="008F5465" w:rsidP="00A337E7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5"/>
          <w:szCs w:val="25"/>
        </w:rPr>
      </w:pPr>
      <w:r w:rsidRPr="00017912">
        <w:rPr>
          <w:rFonts w:ascii="Times New Roman" w:hAnsi="Times New Roman" w:cs="Times New Roman"/>
          <w:sz w:val="24"/>
          <w:szCs w:val="24"/>
        </w:rPr>
        <w:t xml:space="preserve">       </w:t>
      </w:r>
      <w:r w:rsidR="009E5972" w:rsidRPr="00017912">
        <w:rPr>
          <w:rFonts w:ascii="Times New Roman" w:hAnsi="Times New Roman" w:cs="Times New Roman"/>
          <w:sz w:val="24"/>
          <w:szCs w:val="24"/>
        </w:rPr>
        <w:t xml:space="preserve"> </w:t>
      </w:r>
      <w:r w:rsidRPr="00017912">
        <w:rPr>
          <w:rFonts w:ascii="Times New Roman" w:hAnsi="Times New Roman" w:cs="Times New Roman"/>
          <w:sz w:val="24"/>
          <w:szCs w:val="24"/>
        </w:rPr>
        <w:t xml:space="preserve"> </w:t>
      </w:r>
      <w:r w:rsidR="003F0713" w:rsidRPr="00513A5F">
        <w:rPr>
          <w:rFonts w:ascii="Times New Roman" w:hAnsi="Times New Roman" w:cs="Times New Roman"/>
          <w:sz w:val="25"/>
          <w:szCs w:val="25"/>
        </w:rPr>
        <w:t xml:space="preserve">Личный прием </w:t>
      </w:r>
      <w:r w:rsidR="004C1D7C" w:rsidRPr="00513A5F">
        <w:rPr>
          <w:rFonts w:ascii="Times New Roman" w:hAnsi="Times New Roman" w:cs="Times New Roman"/>
          <w:sz w:val="25"/>
          <w:szCs w:val="25"/>
        </w:rPr>
        <w:t xml:space="preserve">граждан </w:t>
      </w:r>
      <w:r w:rsidR="003F0713" w:rsidRPr="00513A5F">
        <w:rPr>
          <w:rFonts w:ascii="Times New Roman" w:hAnsi="Times New Roman" w:cs="Times New Roman"/>
          <w:sz w:val="25"/>
          <w:szCs w:val="25"/>
        </w:rPr>
        <w:t>Главой Таймырского Долгано-Ненецкого муниципального района</w:t>
      </w:r>
      <w:r w:rsidR="009E5972" w:rsidRPr="00513A5F">
        <w:rPr>
          <w:rFonts w:ascii="Times New Roman" w:hAnsi="Times New Roman" w:cs="Times New Roman"/>
          <w:sz w:val="25"/>
          <w:szCs w:val="25"/>
        </w:rPr>
        <w:t>, заместителями Главы муниципального района, а также депутатами Таймырского Долгано-Ненецкого районного Совета депутатов</w:t>
      </w:r>
      <w:r w:rsidR="003F0713" w:rsidRPr="00513A5F">
        <w:rPr>
          <w:rFonts w:ascii="Times New Roman" w:hAnsi="Times New Roman" w:cs="Times New Roman"/>
          <w:sz w:val="25"/>
          <w:szCs w:val="25"/>
        </w:rPr>
        <w:t xml:space="preserve"> по вопросам, отнесенным к их компетенции, проводится в целях поддержания непосредственных контактов с населением и оперативного решения актуальных вопросов на основе качественного и своевременного рассмотрения обращений, предложений и жалоб заявителей. Во время проведения личных приемов гражданам оказывается </w:t>
      </w:r>
      <w:r w:rsidR="00DF192C" w:rsidRPr="00513A5F">
        <w:rPr>
          <w:rFonts w:ascii="Times New Roman" w:hAnsi="Times New Roman" w:cs="Times New Roman"/>
          <w:sz w:val="25"/>
          <w:szCs w:val="25"/>
        </w:rPr>
        <w:t xml:space="preserve">необходимая </w:t>
      </w:r>
      <w:r w:rsidR="003F0713" w:rsidRPr="00513A5F">
        <w:rPr>
          <w:rFonts w:ascii="Times New Roman" w:hAnsi="Times New Roman" w:cs="Times New Roman"/>
          <w:sz w:val="25"/>
          <w:szCs w:val="25"/>
        </w:rPr>
        <w:t xml:space="preserve">помощь в решении наиболее сложных проблем и вопросов, а также даются  правовые и консультативные разъяснения. </w:t>
      </w:r>
    </w:p>
    <w:p w:rsidR="00FD3495" w:rsidRPr="00513A5F" w:rsidRDefault="00267A31" w:rsidP="00FE76C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5"/>
          <w:szCs w:val="25"/>
        </w:rPr>
      </w:pPr>
      <w:r w:rsidRPr="00513A5F">
        <w:rPr>
          <w:sz w:val="25"/>
          <w:szCs w:val="25"/>
        </w:rPr>
        <w:t xml:space="preserve">     </w:t>
      </w:r>
      <w:r w:rsidR="00FC63C1" w:rsidRPr="00513A5F">
        <w:rPr>
          <w:rFonts w:ascii="Times New Roman" w:hAnsi="Times New Roman" w:cs="Times New Roman"/>
          <w:sz w:val="25"/>
          <w:szCs w:val="25"/>
        </w:rPr>
        <w:t xml:space="preserve">   </w:t>
      </w:r>
      <w:r w:rsidR="008F5465" w:rsidRPr="00513A5F">
        <w:rPr>
          <w:rFonts w:ascii="Times New Roman" w:hAnsi="Times New Roman" w:cs="Times New Roman"/>
          <w:sz w:val="25"/>
          <w:szCs w:val="25"/>
        </w:rPr>
        <w:t xml:space="preserve">   </w:t>
      </w:r>
      <w:r w:rsidR="00FD3495" w:rsidRPr="00513A5F">
        <w:rPr>
          <w:rFonts w:ascii="Times New Roman" w:hAnsi="Times New Roman" w:cs="Times New Roman"/>
          <w:sz w:val="25"/>
          <w:szCs w:val="25"/>
        </w:rPr>
        <w:t>В 2019 году, согласно утвержденным графикам, в отделе по работе с обращениями граждан организовано и проведено 38  приемов граждан по личным вопросам, в ходе которых принято 78 человек:</w:t>
      </w:r>
    </w:p>
    <w:p w:rsidR="00FF4980" w:rsidRPr="00513A5F" w:rsidRDefault="00FD3495" w:rsidP="00FE76C4">
      <w:pPr>
        <w:spacing w:after="0" w:line="240" w:lineRule="auto"/>
        <w:ind w:right="141"/>
        <w:jc w:val="both"/>
        <w:rPr>
          <w:rFonts w:ascii="Times New Roman" w:hAnsi="Times New Roman" w:cs="Times New Roman"/>
          <w:sz w:val="25"/>
          <w:szCs w:val="25"/>
        </w:rPr>
      </w:pPr>
      <w:r w:rsidRPr="00513A5F">
        <w:rPr>
          <w:rFonts w:ascii="Times New Roman" w:hAnsi="Times New Roman" w:cs="Times New Roman"/>
          <w:sz w:val="25"/>
          <w:szCs w:val="25"/>
        </w:rPr>
        <w:t xml:space="preserve">            -    Главой Таймырского Долгано-Ненецкого муниципального района проведе</w:t>
      </w:r>
      <w:r w:rsidR="00FF4980" w:rsidRPr="00513A5F">
        <w:rPr>
          <w:rFonts w:ascii="Times New Roman" w:hAnsi="Times New Roman" w:cs="Times New Roman"/>
          <w:sz w:val="25"/>
          <w:szCs w:val="25"/>
        </w:rPr>
        <w:t>но 9 приемов, принят 31 человек,</w:t>
      </w:r>
    </w:p>
    <w:p w:rsidR="00FD3495" w:rsidRPr="00513A5F" w:rsidRDefault="00FD3495" w:rsidP="00FE76C4">
      <w:pPr>
        <w:spacing w:after="0" w:line="240" w:lineRule="auto"/>
        <w:ind w:right="141"/>
        <w:jc w:val="both"/>
        <w:rPr>
          <w:rFonts w:ascii="Times New Roman" w:hAnsi="Times New Roman" w:cs="Times New Roman"/>
          <w:sz w:val="25"/>
          <w:szCs w:val="25"/>
        </w:rPr>
      </w:pPr>
      <w:r w:rsidRPr="00513A5F">
        <w:rPr>
          <w:rFonts w:ascii="Times New Roman" w:hAnsi="Times New Roman" w:cs="Times New Roman"/>
          <w:sz w:val="25"/>
          <w:szCs w:val="25"/>
        </w:rPr>
        <w:t xml:space="preserve">            - </w:t>
      </w:r>
      <w:r w:rsidR="00A337E7" w:rsidRPr="00513A5F">
        <w:rPr>
          <w:rFonts w:ascii="Times New Roman" w:hAnsi="Times New Roman" w:cs="Times New Roman"/>
          <w:sz w:val="25"/>
          <w:szCs w:val="25"/>
        </w:rPr>
        <w:t xml:space="preserve">   </w:t>
      </w:r>
      <w:r w:rsidRPr="00513A5F">
        <w:rPr>
          <w:rFonts w:ascii="Times New Roman" w:hAnsi="Times New Roman" w:cs="Times New Roman"/>
          <w:sz w:val="25"/>
          <w:szCs w:val="25"/>
        </w:rPr>
        <w:t>заместителями Главы Таймырского Долгано-Ненецкого муниципального района проведено 17 приемов, принято 29 человека.</w:t>
      </w:r>
    </w:p>
    <w:p w:rsidR="00FD3495" w:rsidRPr="00513A5F" w:rsidRDefault="00FD3495" w:rsidP="00FE76C4">
      <w:pPr>
        <w:spacing w:after="0" w:line="240" w:lineRule="auto"/>
        <w:ind w:right="141"/>
        <w:jc w:val="both"/>
        <w:rPr>
          <w:rFonts w:ascii="Times New Roman" w:hAnsi="Times New Roman" w:cs="Times New Roman"/>
          <w:sz w:val="25"/>
          <w:szCs w:val="25"/>
        </w:rPr>
      </w:pPr>
      <w:r w:rsidRPr="00513A5F">
        <w:rPr>
          <w:rFonts w:ascii="Times New Roman" w:hAnsi="Times New Roman" w:cs="Times New Roman"/>
          <w:sz w:val="25"/>
          <w:szCs w:val="25"/>
        </w:rPr>
        <w:tab/>
      </w:r>
      <w:r w:rsidR="000C791A" w:rsidRPr="00513A5F">
        <w:rPr>
          <w:rFonts w:ascii="Times New Roman" w:hAnsi="Times New Roman" w:cs="Times New Roman"/>
          <w:sz w:val="25"/>
          <w:szCs w:val="25"/>
        </w:rPr>
        <w:t xml:space="preserve"> </w:t>
      </w:r>
      <w:r w:rsidRPr="00513A5F">
        <w:rPr>
          <w:rFonts w:ascii="Times New Roman" w:hAnsi="Times New Roman" w:cs="Times New Roman"/>
          <w:sz w:val="25"/>
          <w:szCs w:val="25"/>
        </w:rPr>
        <w:t xml:space="preserve">- </w:t>
      </w:r>
      <w:r w:rsidR="00B3686D" w:rsidRPr="00513A5F">
        <w:rPr>
          <w:rFonts w:ascii="Times New Roman" w:hAnsi="Times New Roman" w:cs="Times New Roman"/>
          <w:sz w:val="25"/>
          <w:szCs w:val="25"/>
        </w:rPr>
        <w:t xml:space="preserve"> </w:t>
      </w:r>
      <w:r w:rsidRPr="00513A5F">
        <w:rPr>
          <w:rFonts w:ascii="Times New Roman" w:hAnsi="Times New Roman" w:cs="Times New Roman"/>
          <w:sz w:val="25"/>
          <w:szCs w:val="25"/>
        </w:rPr>
        <w:t>депутатами Таймырского Долгано-Ненецкого районного Совета депутатов проведено 12 приемов,  принято 18 человек.</w:t>
      </w:r>
    </w:p>
    <w:p w:rsidR="004A69F9" w:rsidRDefault="00FD3495" w:rsidP="00FD3495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37C77">
        <w:rPr>
          <w:noProof/>
        </w:rPr>
        <w:drawing>
          <wp:inline distT="0" distB="0" distL="0" distR="0" wp14:anchorId="31A37F63" wp14:editId="685AB74E">
            <wp:extent cx="6634886" cy="3101645"/>
            <wp:effectExtent l="0" t="0" r="1397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76C4" w:rsidRPr="00513A5F" w:rsidRDefault="004A69F9" w:rsidP="0001791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3A5F">
        <w:rPr>
          <w:rFonts w:ascii="Times New Roman" w:hAnsi="Times New Roman" w:cs="Times New Roman"/>
          <w:sz w:val="25"/>
          <w:szCs w:val="25"/>
        </w:rPr>
        <w:t xml:space="preserve">  </w:t>
      </w:r>
      <w:r w:rsidR="005C71BD" w:rsidRPr="00513A5F">
        <w:rPr>
          <w:rFonts w:ascii="Times New Roman" w:hAnsi="Times New Roman" w:cs="Times New Roman"/>
          <w:sz w:val="25"/>
          <w:szCs w:val="25"/>
        </w:rPr>
        <w:t xml:space="preserve">  </w:t>
      </w:r>
      <w:r w:rsidR="00FE76C4" w:rsidRPr="00513A5F">
        <w:rPr>
          <w:rFonts w:ascii="Times New Roman" w:hAnsi="Times New Roman" w:cs="Times New Roman"/>
          <w:sz w:val="25"/>
          <w:szCs w:val="25"/>
        </w:rPr>
        <w:t xml:space="preserve">  </w:t>
      </w:r>
      <w:r w:rsidR="00017912" w:rsidRPr="00513A5F">
        <w:rPr>
          <w:rFonts w:ascii="Times New Roman" w:hAnsi="Times New Roman" w:cs="Times New Roman"/>
          <w:sz w:val="25"/>
          <w:szCs w:val="25"/>
        </w:rPr>
        <w:t xml:space="preserve"> </w:t>
      </w:r>
      <w:r w:rsidR="00FE76C4" w:rsidRPr="00513A5F">
        <w:rPr>
          <w:rFonts w:ascii="Times New Roman" w:hAnsi="Times New Roman" w:cs="Times New Roman"/>
          <w:sz w:val="25"/>
          <w:szCs w:val="25"/>
        </w:rPr>
        <w:t xml:space="preserve"> Также  12 декабря 2019 года  был организован и проведен Главой Таймырского Долгано-Ненецкого муниципального района </w:t>
      </w:r>
      <w:r w:rsidR="00FE76C4" w:rsidRPr="00513A5F">
        <w:rPr>
          <w:rFonts w:ascii="Times New Roman" w:eastAsia="Times New Roman" w:hAnsi="Times New Roman" w:cs="Times New Roman"/>
          <w:sz w:val="25"/>
          <w:szCs w:val="25"/>
        </w:rPr>
        <w:t>о</w:t>
      </w:r>
      <w:r w:rsidR="00FE76C4" w:rsidRPr="00513A5F">
        <w:rPr>
          <w:rFonts w:ascii="Times New Roman" w:eastAsia="Times New Roman" w:hAnsi="Times New Roman" w:cs="Times New Roman"/>
          <w:sz w:val="25"/>
          <w:szCs w:val="25"/>
        </w:rPr>
        <w:t>бщероссийский день приема граждан</w:t>
      </w:r>
      <w:r w:rsidR="00FE76C4" w:rsidRPr="00513A5F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FE76C4" w:rsidRPr="00513A5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E76C4" w:rsidRPr="00513A5F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FE76C4" w:rsidRPr="00513A5F">
        <w:rPr>
          <w:rFonts w:ascii="Times New Roman" w:eastAsia="Times New Roman" w:hAnsi="Times New Roman" w:cs="Times New Roman"/>
          <w:sz w:val="25"/>
          <w:szCs w:val="25"/>
        </w:rPr>
        <w:t>Общероссийский день приема граждан</w:t>
      </w:r>
      <w:r w:rsidR="00FE76C4" w:rsidRPr="00513A5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E76C4" w:rsidRPr="00513A5F">
        <w:rPr>
          <w:rFonts w:ascii="Times New Roman" w:eastAsia="Times New Roman" w:hAnsi="Times New Roman" w:cs="Times New Roman"/>
          <w:sz w:val="25"/>
          <w:szCs w:val="25"/>
        </w:rPr>
        <w:t>проводи</w:t>
      </w:r>
      <w:r w:rsidR="00FE76C4" w:rsidRPr="00513A5F">
        <w:rPr>
          <w:rFonts w:ascii="Times New Roman" w:eastAsia="Times New Roman" w:hAnsi="Times New Roman" w:cs="Times New Roman"/>
          <w:sz w:val="25"/>
          <w:szCs w:val="25"/>
        </w:rPr>
        <w:t>лся</w:t>
      </w:r>
      <w:r w:rsidR="00FE76C4" w:rsidRPr="00513A5F">
        <w:rPr>
          <w:rFonts w:ascii="Times New Roman" w:eastAsia="Times New Roman" w:hAnsi="Times New Roman" w:cs="Times New Roman"/>
          <w:sz w:val="25"/>
          <w:szCs w:val="25"/>
        </w:rPr>
        <w:t xml:space="preserve"> по местному времени с 12 часов 00 минут до 20 часов 00 минут в целях обеспечения возможности реализации права на личное обращение заявителям, в том числе осуществляющим трудовую деятельность в день проведения общероссийского дня приема граждан.</w:t>
      </w:r>
    </w:p>
    <w:p w:rsidR="00FE76C4" w:rsidRPr="00513A5F" w:rsidRDefault="00FE76C4" w:rsidP="0001791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3A5F"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 w:rsidR="00017912" w:rsidRPr="00513A5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13A5F">
        <w:rPr>
          <w:rFonts w:ascii="Times New Roman" w:eastAsia="Times New Roman" w:hAnsi="Times New Roman" w:cs="Times New Roman"/>
          <w:sz w:val="25"/>
          <w:szCs w:val="25"/>
        </w:rPr>
        <w:t>Основной задачей проведения общероссийского дня приема граждан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самоуправления, в компетенцию которых входит решение поставленных в устных обращениях вопросов.</w:t>
      </w:r>
    </w:p>
    <w:p w:rsidR="005C71BD" w:rsidRPr="00513A5F" w:rsidRDefault="00FE76C4" w:rsidP="00017912">
      <w:pPr>
        <w:spacing w:after="0" w:line="240" w:lineRule="auto"/>
        <w:ind w:left="142" w:right="141" w:hanging="142"/>
        <w:jc w:val="both"/>
        <w:rPr>
          <w:rFonts w:ascii="Times New Roman" w:hAnsi="Times New Roman" w:cs="Times New Roman"/>
          <w:sz w:val="25"/>
          <w:szCs w:val="25"/>
        </w:rPr>
      </w:pPr>
      <w:r w:rsidRPr="00513A5F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017912" w:rsidRPr="00513A5F">
        <w:rPr>
          <w:rFonts w:ascii="Times New Roman" w:hAnsi="Times New Roman" w:cs="Times New Roman"/>
          <w:sz w:val="25"/>
          <w:szCs w:val="25"/>
        </w:rPr>
        <w:t>П</w:t>
      </w:r>
      <w:r w:rsidR="00FF4980" w:rsidRPr="00513A5F">
        <w:rPr>
          <w:rFonts w:ascii="Times New Roman" w:hAnsi="Times New Roman" w:cs="Times New Roman"/>
          <w:sz w:val="25"/>
          <w:szCs w:val="25"/>
        </w:rPr>
        <w:t>ри организации работы с обращениями граждан</w:t>
      </w:r>
      <w:r w:rsidR="00017912" w:rsidRPr="00513A5F">
        <w:rPr>
          <w:rFonts w:ascii="Times New Roman" w:hAnsi="Times New Roman" w:cs="Times New Roman"/>
          <w:sz w:val="25"/>
          <w:szCs w:val="25"/>
        </w:rPr>
        <w:t xml:space="preserve"> о</w:t>
      </w:r>
      <w:r w:rsidR="00017912" w:rsidRPr="00513A5F">
        <w:rPr>
          <w:rFonts w:ascii="Times New Roman" w:hAnsi="Times New Roman" w:cs="Times New Roman"/>
          <w:sz w:val="25"/>
          <w:szCs w:val="25"/>
        </w:rPr>
        <w:t>дной из главных задач</w:t>
      </w:r>
      <w:r w:rsidR="00FF4980" w:rsidRPr="00513A5F">
        <w:rPr>
          <w:rFonts w:ascii="Times New Roman" w:hAnsi="Times New Roman" w:cs="Times New Roman"/>
          <w:sz w:val="25"/>
          <w:szCs w:val="25"/>
        </w:rPr>
        <w:t xml:space="preserve"> является принятие мер по недопущению фактов нарушения сроков рассмотрения обращений, усиление требовательности к исполнителям и ответственность всех должностных лиц за соблюдением порядка рассмотрения обращений и подготовки ответов.</w:t>
      </w:r>
    </w:p>
    <w:p w:rsidR="00FE76C4" w:rsidRPr="00513A5F" w:rsidRDefault="00FE76C4" w:rsidP="00017912">
      <w:pPr>
        <w:spacing w:after="0" w:line="240" w:lineRule="auto"/>
        <w:ind w:right="141"/>
        <w:jc w:val="both"/>
        <w:rPr>
          <w:rFonts w:ascii="Times New Roman" w:hAnsi="Times New Roman" w:cs="Times New Roman"/>
          <w:sz w:val="25"/>
          <w:szCs w:val="25"/>
        </w:rPr>
      </w:pPr>
      <w:r w:rsidRPr="00513A5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513A5F">
        <w:rPr>
          <w:rFonts w:ascii="Times New Roman" w:hAnsi="Times New Roman" w:cs="Times New Roman"/>
          <w:sz w:val="25"/>
          <w:szCs w:val="25"/>
        </w:rPr>
        <w:t xml:space="preserve">Все обращения, поступившие </w:t>
      </w:r>
      <w:r w:rsidRPr="00513A5F">
        <w:rPr>
          <w:rFonts w:ascii="Times New Roman" w:hAnsi="Times New Roman" w:cs="Times New Roman"/>
          <w:sz w:val="25"/>
          <w:szCs w:val="25"/>
        </w:rPr>
        <w:t xml:space="preserve">в 2019 году, были рассмотрены </w:t>
      </w:r>
      <w:r w:rsidRPr="00513A5F">
        <w:rPr>
          <w:rFonts w:ascii="Times New Roman" w:hAnsi="Times New Roman" w:cs="Times New Roman"/>
          <w:sz w:val="25"/>
          <w:szCs w:val="25"/>
        </w:rPr>
        <w:t xml:space="preserve"> в установленном Федеральным законом порядке, при строгом соблюдении контрольных сроков рассмотрения обращений.</w:t>
      </w:r>
    </w:p>
    <w:p w:rsidR="006C03BD" w:rsidRPr="00513A5F" w:rsidRDefault="006C03BD" w:rsidP="00FE76C4">
      <w:pPr>
        <w:ind w:right="141"/>
        <w:jc w:val="both"/>
        <w:rPr>
          <w:rFonts w:ascii="Times New Roman" w:hAnsi="Times New Roman" w:cs="Times New Roman"/>
          <w:sz w:val="25"/>
          <w:szCs w:val="25"/>
        </w:rPr>
      </w:pPr>
    </w:p>
    <w:sectPr w:rsidR="006C03BD" w:rsidRPr="00513A5F" w:rsidSect="00017912">
      <w:pgSz w:w="11906" w:h="16838"/>
      <w:pgMar w:top="568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00B52"/>
    <w:multiLevelType w:val="hybridMultilevel"/>
    <w:tmpl w:val="08227CD2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9E"/>
    <w:rsid w:val="00001998"/>
    <w:rsid w:val="00007514"/>
    <w:rsid w:val="00010AA9"/>
    <w:rsid w:val="00017748"/>
    <w:rsid w:val="00017912"/>
    <w:rsid w:val="00023566"/>
    <w:rsid w:val="000275EF"/>
    <w:rsid w:val="00031DD0"/>
    <w:rsid w:val="00055A70"/>
    <w:rsid w:val="00067F2A"/>
    <w:rsid w:val="00072BCE"/>
    <w:rsid w:val="00081E4E"/>
    <w:rsid w:val="0009094A"/>
    <w:rsid w:val="0009271C"/>
    <w:rsid w:val="00094519"/>
    <w:rsid w:val="00097CF2"/>
    <w:rsid w:val="000A4F9C"/>
    <w:rsid w:val="000A62AA"/>
    <w:rsid w:val="000B1967"/>
    <w:rsid w:val="000B5FAB"/>
    <w:rsid w:val="000C791A"/>
    <w:rsid w:val="000D3CCF"/>
    <w:rsid w:val="000D63CE"/>
    <w:rsid w:val="000E0587"/>
    <w:rsid w:val="000E0787"/>
    <w:rsid w:val="000E43E4"/>
    <w:rsid w:val="000E721A"/>
    <w:rsid w:val="000F04FA"/>
    <w:rsid w:val="000F1B4B"/>
    <w:rsid w:val="000F7203"/>
    <w:rsid w:val="001028E6"/>
    <w:rsid w:val="001045BB"/>
    <w:rsid w:val="00107A33"/>
    <w:rsid w:val="00107AC7"/>
    <w:rsid w:val="001140EA"/>
    <w:rsid w:val="00124B68"/>
    <w:rsid w:val="00124E1E"/>
    <w:rsid w:val="00134294"/>
    <w:rsid w:val="00137CE4"/>
    <w:rsid w:val="00147AE2"/>
    <w:rsid w:val="00151494"/>
    <w:rsid w:val="001576A2"/>
    <w:rsid w:val="0016437A"/>
    <w:rsid w:val="00174FC2"/>
    <w:rsid w:val="00181894"/>
    <w:rsid w:val="00182859"/>
    <w:rsid w:val="001879E1"/>
    <w:rsid w:val="0019078F"/>
    <w:rsid w:val="00190E5F"/>
    <w:rsid w:val="00191B3B"/>
    <w:rsid w:val="0019212C"/>
    <w:rsid w:val="001B0C3F"/>
    <w:rsid w:val="001B2AA6"/>
    <w:rsid w:val="001B415D"/>
    <w:rsid w:val="001C13B5"/>
    <w:rsid w:val="001C3FCB"/>
    <w:rsid w:val="001F23F8"/>
    <w:rsid w:val="001F3B04"/>
    <w:rsid w:val="002041C7"/>
    <w:rsid w:val="0020749B"/>
    <w:rsid w:val="0021077A"/>
    <w:rsid w:val="002206BF"/>
    <w:rsid w:val="00220938"/>
    <w:rsid w:val="00227375"/>
    <w:rsid w:val="00230ADB"/>
    <w:rsid w:val="00247260"/>
    <w:rsid w:val="002517A0"/>
    <w:rsid w:val="002521F7"/>
    <w:rsid w:val="00261E54"/>
    <w:rsid w:val="0026379D"/>
    <w:rsid w:val="00264523"/>
    <w:rsid w:val="002664BF"/>
    <w:rsid w:val="00267A31"/>
    <w:rsid w:val="00287D82"/>
    <w:rsid w:val="00287E9E"/>
    <w:rsid w:val="00292459"/>
    <w:rsid w:val="00294D1D"/>
    <w:rsid w:val="002B1C35"/>
    <w:rsid w:val="002C38A8"/>
    <w:rsid w:val="002C6D05"/>
    <w:rsid w:val="002D251B"/>
    <w:rsid w:val="002D49A5"/>
    <w:rsid w:val="002E5882"/>
    <w:rsid w:val="002F0FF0"/>
    <w:rsid w:val="00300A62"/>
    <w:rsid w:val="00304942"/>
    <w:rsid w:val="003065D6"/>
    <w:rsid w:val="00310AA3"/>
    <w:rsid w:val="0032097C"/>
    <w:rsid w:val="00331103"/>
    <w:rsid w:val="0033391D"/>
    <w:rsid w:val="00333E18"/>
    <w:rsid w:val="00334B90"/>
    <w:rsid w:val="0034651A"/>
    <w:rsid w:val="003603F5"/>
    <w:rsid w:val="0036168D"/>
    <w:rsid w:val="00362381"/>
    <w:rsid w:val="0036355F"/>
    <w:rsid w:val="00363AE9"/>
    <w:rsid w:val="0037030D"/>
    <w:rsid w:val="00373487"/>
    <w:rsid w:val="00373B13"/>
    <w:rsid w:val="00393D4A"/>
    <w:rsid w:val="003960DF"/>
    <w:rsid w:val="00397353"/>
    <w:rsid w:val="00397B95"/>
    <w:rsid w:val="003A1381"/>
    <w:rsid w:val="003A17B7"/>
    <w:rsid w:val="003A2470"/>
    <w:rsid w:val="003A633B"/>
    <w:rsid w:val="003A7BC3"/>
    <w:rsid w:val="003B5434"/>
    <w:rsid w:val="003C7C9D"/>
    <w:rsid w:val="003D60EE"/>
    <w:rsid w:val="003E0441"/>
    <w:rsid w:val="003E28F8"/>
    <w:rsid w:val="003F0713"/>
    <w:rsid w:val="003F2551"/>
    <w:rsid w:val="003F5BE3"/>
    <w:rsid w:val="0041015A"/>
    <w:rsid w:val="00415EA4"/>
    <w:rsid w:val="00424122"/>
    <w:rsid w:val="004242D1"/>
    <w:rsid w:val="00431A44"/>
    <w:rsid w:val="00436CA8"/>
    <w:rsid w:val="004378DD"/>
    <w:rsid w:val="0044029D"/>
    <w:rsid w:val="004403A1"/>
    <w:rsid w:val="004457DD"/>
    <w:rsid w:val="004517AA"/>
    <w:rsid w:val="004626D9"/>
    <w:rsid w:val="004642E4"/>
    <w:rsid w:val="00465ABC"/>
    <w:rsid w:val="0047417D"/>
    <w:rsid w:val="00477CD1"/>
    <w:rsid w:val="00493C05"/>
    <w:rsid w:val="004971AF"/>
    <w:rsid w:val="004A5962"/>
    <w:rsid w:val="004A59F3"/>
    <w:rsid w:val="004A69F9"/>
    <w:rsid w:val="004B3182"/>
    <w:rsid w:val="004B3641"/>
    <w:rsid w:val="004B5BFD"/>
    <w:rsid w:val="004B5D1B"/>
    <w:rsid w:val="004C1D7C"/>
    <w:rsid w:val="004D18D5"/>
    <w:rsid w:val="004D71B4"/>
    <w:rsid w:val="004E630A"/>
    <w:rsid w:val="005003EE"/>
    <w:rsid w:val="00501994"/>
    <w:rsid w:val="00502CCA"/>
    <w:rsid w:val="005039A3"/>
    <w:rsid w:val="00506B49"/>
    <w:rsid w:val="00511218"/>
    <w:rsid w:val="00513A5F"/>
    <w:rsid w:val="00514486"/>
    <w:rsid w:val="00530E49"/>
    <w:rsid w:val="005341BF"/>
    <w:rsid w:val="00534345"/>
    <w:rsid w:val="005422F5"/>
    <w:rsid w:val="00555459"/>
    <w:rsid w:val="00555944"/>
    <w:rsid w:val="00565945"/>
    <w:rsid w:val="0057062C"/>
    <w:rsid w:val="00584170"/>
    <w:rsid w:val="00587515"/>
    <w:rsid w:val="005903C9"/>
    <w:rsid w:val="00592AA4"/>
    <w:rsid w:val="00595AEA"/>
    <w:rsid w:val="005A0E7E"/>
    <w:rsid w:val="005A2D1E"/>
    <w:rsid w:val="005B163C"/>
    <w:rsid w:val="005B3266"/>
    <w:rsid w:val="005C1EB5"/>
    <w:rsid w:val="005C71BD"/>
    <w:rsid w:val="005D250E"/>
    <w:rsid w:val="005D2FD7"/>
    <w:rsid w:val="005E0B6B"/>
    <w:rsid w:val="005E1EC3"/>
    <w:rsid w:val="005E20E1"/>
    <w:rsid w:val="005E2449"/>
    <w:rsid w:val="005F0735"/>
    <w:rsid w:val="00603C1E"/>
    <w:rsid w:val="00605488"/>
    <w:rsid w:val="006168C6"/>
    <w:rsid w:val="006219E8"/>
    <w:rsid w:val="00632C33"/>
    <w:rsid w:val="00635531"/>
    <w:rsid w:val="00641000"/>
    <w:rsid w:val="006461BB"/>
    <w:rsid w:val="00647236"/>
    <w:rsid w:val="00647EEF"/>
    <w:rsid w:val="00656FE4"/>
    <w:rsid w:val="00660D0A"/>
    <w:rsid w:val="00682BF4"/>
    <w:rsid w:val="00685656"/>
    <w:rsid w:val="006959DF"/>
    <w:rsid w:val="00696CAC"/>
    <w:rsid w:val="006B2D08"/>
    <w:rsid w:val="006B4AB8"/>
    <w:rsid w:val="006C03BD"/>
    <w:rsid w:val="006C2FEC"/>
    <w:rsid w:val="006C497A"/>
    <w:rsid w:val="006C5FA9"/>
    <w:rsid w:val="006C6232"/>
    <w:rsid w:val="006D63B5"/>
    <w:rsid w:val="006E2714"/>
    <w:rsid w:val="006E2A9A"/>
    <w:rsid w:val="006F13DC"/>
    <w:rsid w:val="006F401A"/>
    <w:rsid w:val="006F55B8"/>
    <w:rsid w:val="00706738"/>
    <w:rsid w:val="007133DB"/>
    <w:rsid w:val="007135CE"/>
    <w:rsid w:val="00730093"/>
    <w:rsid w:val="00753F94"/>
    <w:rsid w:val="00764C85"/>
    <w:rsid w:val="00772E26"/>
    <w:rsid w:val="00775E3C"/>
    <w:rsid w:val="0078139E"/>
    <w:rsid w:val="0079150F"/>
    <w:rsid w:val="007947F1"/>
    <w:rsid w:val="007C38BA"/>
    <w:rsid w:val="007C5A67"/>
    <w:rsid w:val="007C7F06"/>
    <w:rsid w:val="007D2A2A"/>
    <w:rsid w:val="007E1D81"/>
    <w:rsid w:val="007E657A"/>
    <w:rsid w:val="007F0EB5"/>
    <w:rsid w:val="007F2400"/>
    <w:rsid w:val="00805AD5"/>
    <w:rsid w:val="008132A7"/>
    <w:rsid w:val="00843028"/>
    <w:rsid w:val="008504C6"/>
    <w:rsid w:val="00854B7B"/>
    <w:rsid w:val="00860319"/>
    <w:rsid w:val="00863801"/>
    <w:rsid w:val="0087626E"/>
    <w:rsid w:val="00880D31"/>
    <w:rsid w:val="00881284"/>
    <w:rsid w:val="0088291C"/>
    <w:rsid w:val="0089263C"/>
    <w:rsid w:val="008A0523"/>
    <w:rsid w:val="008A2B2F"/>
    <w:rsid w:val="008B2F77"/>
    <w:rsid w:val="008B313C"/>
    <w:rsid w:val="008C72EE"/>
    <w:rsid w:val="008E0DB4"/>
    <w:rsid w:val="008E74A8"/>
    <w:rsid w:val="008F1843"/>
    <w:rsid w:val="008F4C49"/>
    <w:rsid w:val="008F5465"/>
    <w:rsid w:val="009009C7"/>
    <w:rsid w:val="00904F04"/>
    <w:rsid w:val="00905F3D"/>
    <w:rsid w:val="00913D5D"/>
    <w:rsid w:val="009218F4"/>
    <w:rsid w:val="00922A96"/>
    <w:rsid w:val="00936D94"/>
    <w:rsid w:val="009418F6"/>
    <w:rsid w:val="00965725"/>
    <w:rsid w:val="009700CA"/>
    <w:rsid w:val="00975B4A"/>
    <w:rsid w:val="009773C7"/>
    <w:rsid w:val="00980DB6"/>
    <w:rsid w:val="00981FC6"/>
    <w:rsid w:val="00983906"/>
    <w:rsid w:val="009A18D2"/>
    <w:rsid w:val="009B6B45"/>
    <w:rsid w:val="009C14B7"/>
    <w:rsid w:val="009D67F2"/>
    <w:rsid w:val="009D7896"/>
    <w:rsid w:val="009E00CD"/>
    <w:rsid w:val="009E5972"/>
    <w:rsid w:val="009F5AFB"/>
    <w:rsid w:val="00A10870"/>
    <w:rsid w:val="00A13A76"/>
    <w:rsid w:val="00A17679"/>
    <w:rsid w:val="00A17801"/>
    <w:rsid w:val="00A27B45"/>
    <w:rsid w:val="00A308DF"/>
    <w:rsid w:val="00A316F9"/>
    <w:rsid w:val="00A337E7"/>
    <w:rsid w:val="00A36677"/>
    <w:rsid w:val="00A402D1"/>
    <w:rsid w:val="00A50514"/>
    <w:rsid w:val="00A633A4"/>
    <w:rsid w:val="00A65C3D"/>
    <w:rsid w:val="00A74801"/>
    <w:rsid w:val="00A75038"/>
    <w:rsid w:val="00A75535"/>
    <w:rsid w:val="00A80A5C"/>
    <w:rsid w:val="00A80D2E"/>
    <w:rsid w:val="00A928DB"/>
    <w:rsid w:val="00A9705F"/>
    <w:rsid w:val="00AA48A9"/>
    <w:rsid w:val="00AA5EF5"/>
    <w:rsid w:val="00AB6629"/>
    <w:rsid w:val="00AC68DA"/>
    <w:rsid w:val="00AD4E44"/>
    <w:rsid w:val="00AD78AC"/>
    <w:rsid w:val="00AE2CEA"/>
    <w:rsid w:val="00AE3444"/>
    <w:rsid w:val="00AF134F"/>
    <w:rsid w:val="00AF7377"/>
    <w:rsid w:val="00B00BEF"/>
    <w:rsid w:val="00B0116A"/>
    <w:rsid w:val="00B05447"/>
    <w:rsid w:val="00B22DB3"/>
    <w:rsid w:val="00B2407C"/>
    <w:rsid w:val="00B3686D"/>
    <w:rsid w:val="00B426A9"/>
    <w:rsid w:val="00B466EB"/>
    <w:rsid w:val="00B667E2"/>
    <w:rsid w:val="00B73F86"/>
    <w:rsid w:val="00B74F5D"/>
    <w:rsid w:val="00B843CB"/>
    <w:rsid w:val="00B91BDD"/>
    <w:rsid w:val="00BA0526"/>
    <w:rsid w:val="00BA5D2B"/>
    <w:rsid w:val="00BA79ED"/>
    <w:rsid w:val="00BB1510"/>
    <w:rsid w:val="00BB4804"/>
    <w:rsid w:val="00BC10C4"/>
    <w:rsid w:val="00BC2E99"/>
    <w:rsid w:val="00BD687D"/>
    <w:rsid w:val="00BE06C8"/>
    <w:rsid w:val="00BE4E15"/>
    <w:rsid w:val="00BF07E2"/>
    <w:rsid w:val="00BF5848"/>
    <w:rsid w:val="00C220BA"/>
    <w:rsid w:val="00C22622"/>
    <w:rsid w:val="00C275EA"/>
    <w:rsid w:val="00C327D5"/>
    <w:rsid w:val="00C359FE"/>
    <w:rsid w:val="00C36C9B"/>
    <w:rsid w:val="00C37C77"/>
    <w:rsid w:val="00C5378C"/>
    <w:rsid w:val="00C56598"/>
    <w:rsid w:val="00C60B8D"/>
    <w:rsid w:val="00C7057C"/>
    <w:rsid w:val="00C73B52"/>
    <w:rsid w:val="00C77031"/>
    <w:rsid w:val="00C8222A"/>
    <w:rsid w:val="00C9126A"/>
    <w:rsid w:val="00C9675E"/>
    <w:rsid w:val="00C971D3"/>
    <w:rsid w:val="00CA59DD"/>
    <w:rsid w:val="00CB33ED"/>
    <w:rsid w:val="00CB3AD1"/>
    <w:rsid w:val="00CD24A3"/>
    <w:rsid w:val="00CD45DF"/>
    <w:rsid w:val="00CE06C4"/>
    <w:rsid w:val="00CE2B83"/>
    <w:rsid w:val="00CF7540"/>
    <w:rsid w:val="00D0370B"/>
    <w:rsid w:val="00D1054F"/>
    <w:rsid w:val="00D209EE"/>
    <w:rsid w:val="00D21BEC"/>
    <w:rsid w:val="00D22897"/>
    <w:rsid w:val="00D25AFA"/>
    <w:rsid w:val="00D34190"/>
    <w:rsid w:val="00D4581D"/>
    <w:rsid w:val="00D502B1"/>
    <w:rsid w:val="00D51567"/>
    <w:rsid w:val="00D607B2"/>
    <w:rsid w:val="00D620FC"/>
    <w:rsid w:val="00D62616"/>
    <w:rsid w:val="00D712AC"/>
    <w:rsid w:val="00D76004"/>
    <w:rsid w:val="00D76687"/>
    <w:rsid w:val="00D965AA"/>
    <w:rsid w:val="00DA00C8"/>
    <w:rsid w:val="00DA0977"/>
    <w:rsid w:val="00DA1258"/>
    <w:rsid w:val="00DC2B73"/>
    <w:rsid w:val="00DD4B34"/>
    <w:rsid w:val="00DD57F1"/>
    <w:rsid w:val="00DE7579"/>
    <w:rsid w:val="00DF192C"/>
    <w:rsid w:val="00DF22DE"/>
    <w:rsid w:val="00DF5C07"/>
    <w:rsid w:val="00DF734E"/>
    <w:rsid w:val="00E04291"/>
    <w:rsid w:val="00E0459D"/>
    <w:rsid w:val="00E06A7A"/>
    <w:rsid w:val="00E11A26"/>
    <w:rsid w:val="00E14BF5"/>
    <w:rsid w:val="00E16EB9"/>
    <w:rsid w:val="00E1775D"/>
    <w:rsid w:val="00E255A3"/>
    <w:rsid w:val="00E26B04"/>
    <w:rsid w:val="00E35351"/>
    <w:rsid w:val="00E41D2F"/>
    <w:rsid w:val="00E508D7"/>
    <w:rsid w:val="00E51502"/>
    <w:rsid w:val="00E53FF9"/>
    <w:rsid w:val="00E62174"/>
    <w:rsid w:val="00E64485"/>
    <w:rsid w:val="00E74230"/>
    <w:rsid w:val="00E76B41"/>
    <w:rsid w:val="00E80A80"/>
    <w:rsid w:val="00E81187"/>
    <w:rsid w:val="00EA1969"/>
    <w:rsid w:val="00EA4994"/>
    <w:rsid w:val="00EA61F3"/>
    <w:rsid w:val="00EB053D"/>
    <w:rsid w:val="00EB7B43"/>
    <w:rsid w:val="00ED51B5"/>
    <w:rsid w:val="00EE4347"/>
    <w:rsid w:val="00EF1C2E"/>
    <w:rsid w:val="00F04520"/>
    <w:rsid w:val="00F161D6"/>
    <w:rsid w:val="00F203B8"/>
    <w:rsid w:val="00F2562F"/>
    <w:rsid w:val="00F3177E"/>
    <w:rsid w:val="00F35A08"/>
    <w:rsid w:val="00F40093"/>
    <w:rsid w:val="00F47A37"/>
    <w:rsid w:val="00F559B7"/>
    <w:rsid w:val="00F6145D"/>
    <w:rsid w:val="00F61579"/>
    <w:rsid w:val="00F64C60"/>
    <w:rsid w:val="00F71332"/>
    <w:rsid w:val="00F810BC"/>
    <w:rsid w:val="00FB03D5"/>
    <w:rsid w:val="00FB7B36"/>
    <w:rsid w:val="00FC3A4C"/>
    <w:rsid w:val="00FC4EFF"/>
    <w:rsid w:val="00FC63C1"/>
    <w:rsid w:val="00FD3495"/>
    <w:rsid w:val="00FD6307"/>
    <w:rsid w:val="00FE33B0"/>
    <w:rsid w:val="00FE76C4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1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7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92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1028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028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78139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FF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1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7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92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1028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028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78139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FF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aimyr24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vashina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vashina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vashina\Desktop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vashina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Лист8!$D$13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Лист8!$C$14:$C$25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Лист8!$D$14:$D$25</c:f>
              <c:numCache>
                <c:formatCode>General</c:formatCode>
                <c:ptCount val="12"/>
                <c:pt idx="0">
                  <c:v>25</c:v>
                </c:pt>
                <c:pt idx="1">
                  <c:v>40</c:v>
                </c:pt>
                <c:pt idx="2">
                  <c:v>27</c:v>
                </c:pt>
                <c:pt idx="3">
                  <c:v>28</c:v>
                </c:pt>
                <c:pt idx="4">
                  <c:v>41</c:v>
                </c:pt>
                <c:pt idx="5">
                  <c:v>32</c:v>
                </c:pt>
                <c:pt idx="6">
                  <c:v>48</c:v>
                </c:pt>
                <c:pt idx="7">
                  <c:v>25</c:v>
                </c:pt>
                <c:pt idx="8">
                  <c:v>18</c:v>
                </c:pt>
                <c:pt idx="9">
                  <c:v>57</c:v>
                </c:pt>
                <c:pt idx="10">
                  <c:v>27</c:v>
                </c:pt>
                <c:pt idx="11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Лист8!$E$13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Лист8!$C$14:$C$25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Лист8!$E$14:$E$25</c:f>
              <c:numCache>
                <c:formatCode>General</c:formatCode>
                <c:ptCount val="12"/>
                <c:pt idx="0">
                  <c:v>56</c:v>
                </c:pt>
                <c:pt idx="1">
                  <c:v>67</c:v>
                </c:pt>
                <c:pt idx="2">
                  <c:v>76</c:v>
                </c:pt>
                <c:pt idx="3">
                  <c:v>54</c:v>
                </c:pt>
                <c:pt idx="4">
                  <c:v>36</c:v>
                </c:pt>
                <c:pt idx="5">
                  <c:v>39</c:v>
                </c:pt>
                <c:pt idx="6">
                  <c:v>32</c:v>
                </c:pt>
                <c:pt idx="7">
                  <c:v>32</c:v>
                </c:pt>
                <c:pt idx="8">
                  <c:v>28</c:v>
                </c:pt>
                <c:pt idx="9">
                  <c:v>36</c:v>
                </c:pt>
                <c:pt idx="10">
                  <c:v>40</c:v>
                </c:pt>
                <c:pt idx="1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583936"/>
        <c:axId val="66905216"/>
      </c:barChart>
      <c:catAx>
        <c:axId val="665839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905216"/>
        <c:crosses val="autoZero"/>
        <c:auto val="1"/>
        <c:lblAlgn val="ctr"/>
        <c:lblOffset val="100"/>
        <c:noMultiLvlLbl val="0"/>
      </c:catAx>
      <c:valAx>
        <c:axId val="66905216"/>
        <c:scaling>
          <c:orientation val="minMax"/>
          <c:max val="52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583936"/>
        <c:crosses val="autoZero"/>
        <c:crossBetween val="between"/>
        <c:majorUnit val="65"/>
        <c:minorUnit val="8"/>
      </c:valAx>
    </c:plotArea>
    <c:legend>
      <c:legendPos val="t"/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Лист5!$D$6</c:f>
              <c:strCache>
                <c:ptCount val="1"/>
                <c:pt idx="0">
                  <c:v>за 2019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Лист5!$C$7:$C$12</c:f>
              <c:strCache>
                <c:ptCount val="6"/>
                <c:pt idx="0">
                  <c:v>Городское поселение Дудинка</c:v>
                </c:pt>
                <c:pt idx="1">
                  <c:v>Сельское поселение Хатанга</c:v>
                </c:pt>
                <c:pt idx="2">
                  <c:v>Городское поселение Диксон</c:v>
                </c:pt>
                <c:pt idx="3">
                  <c:v>Сельское поселение Караул</c:v>
                </c:pt>
                <c:pt idx="4">
                  <c:v>Другие регионы</c:v>
                </c:pt>
                <c:pt idx="5">
                  <c:v>Интернет приемная</c:v>
                </c:pt>
              </c:strCache>
            </c:strRef>
          </c:cat>
          <c:val>
            <c:numRef>
              <c:f>Лист5!$D$7:$D$12</c:f>
              <c:numCache>
                <c:formatCode>General</c:formatCode>
                <c:ptCount val="6"/>
                <c:pt idx="0">
                  <c:v>289</c:v>
                </c:pt>
                <c:pt idx="1">
                  <c:v>26</c:v>
                </c:pt>
                <c:pt idx="2">
                  <c:v>3</c:v>
                </c:pt>
                <c:pt idx="3">
                  <c:v>34</c:v>
                </c:pt>
                <c:pt idx="4">
                  <c:v>19</c:v>
                </c:pt>
                <c:pt idx="5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Лист5!$E$6</c:f>
              <c:strCache>
                <c:ptCount val="1"/>
                <c:pt idx="0">
                  <c:v>за 2018 г.</c:v>
                </c:pt>
              </c:strCache>
            </c:strRef>
          </c:tx>
          <c:spPr>
            <a:solidFill>
              <a:srgbClr val="FC04C7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Лист5!$C$7:$C$12</c:f>
              <c:strCache>
                <c:ptCount val="6"/>
                <c:pt idx="0">
                  <c:v>Городское поселение Дудинка</c:v>
                </c:pt>
                <c:pt idx="1">
                  <c:v>Сельское поселение Хатанга</c:v>
                </c:pt>
                <c:pt idx="2">
                  <c:v>Городское поселение Диксон</c:v>
                </c:pt>
                <c:pt idx="3">
                  <c:v>Сельское поселение Караул</c:v>
                </c:pt>
                <c:pt idx="4">
                  <c:v>Другие регионы</c:v>
                </c:pt>
                <c:pt idx="5">
                  <c:v>Интернет приемная</c:v>
                </c:pt>
              </c:strCache>
            </c:strRef>
          </c:cat>
          <c:val>
            <c:numRef>
              <c:f>Лист5!$E$7:$E$12</c:f>
              <c:numCache>
                <c:formatCode>General</c:formatCode>
                <c:ptCount val="6"/>
                <c:pt idx="0">
                  <c:v>446</c:v>
                </c:pt>
                <c:pt idx="1">
                  <c:v>7</c:v>
                </c:pt>
                <c:pt idx="2">
                  <c:v>3</c:v>
                </c:pt>
                <c:pt idx="3">
                  <c:v>22</c:v>
                </c:pt>
                <c:pt idx="4">
                  <c:v>17</c:v>
                </c:pt>
                <c:pt idx="5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346304"/>
        <c:axId val="77347840"/>
      </c:barChart>
      <c:catAx>
        <c:axId val="7734630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347840"/>
        <c:crosses val="autoZero"/>
        <c:auto val="1"/>
        <c:lblAlgn val="ctr"/>
        <c:lblOffset val="100"/>
        <c:noMultiLvlLbl val="0"/>
      </c:catAx>
      <c:valAx>
        <c:axId val="77347840"/>
        <c:scaling>
          <c:orientation val="minMax"/>
          <c:max val="52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346304"/>
        <c:crosses val="autoZero"/>
        <c:crossBetween val="between"/>
        <c:majorUnit val="65"/>
        <c:minorUnit val="8"/>
      </c:valAx>
    </c:plotArea>
    <c:legend>
      <c:legendPos val="t"/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772042383590941E-2"/>
          <c:y val="0.11362824438611842"/>
          <c:w val="0.91900882181393995"/>
          <c:h val="0.354112289783221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Лист6!$D$6:$D$7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12"/>
              <c:layout>
                <c:manualLayout>
                  <c:x val="0"/>
                  <c:y val="-3.85832847282978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Лист6!$C$8:$C$21</c:f>
              <c:strCache>
                <c:ptCount val="14"/>
                <c:pt idx="0">
                  <c:v>Жилищный вопрос</c:v>
                </c:pt>
                <c:pt idx="1">
                  <c:v>Вопросы ЖКХ</c:v>
                </c:pt>
                <c:pt idx="2">
                  <c:v>Социальные вопросы</c:v>
                </c:pt>
                <c:pt idx="3">
                  <c:v>Вопросы по соблюдению законности и правопорядка</c:v>
                </c:pt>
                <c:pt idx="4">
                  <c:v>Вопросы образования</c:v>
                </c:pt>
                <c:pt idx="5">
                  <c:v>Транспортная инфраструктура</c:v>
                </c:pt>
                <c:pt idx="6">
                  <c:v>Вопросы здравоохранения</c:v>
                </c:pt>
                <c:pt idx="7">
                  <c:v>Труд и занятость населения</c:v>
                </c:pt>
                <c:pt idx="8">
                  <c:v>Агропромышленный комплекс</c:v>
                </c:pt>
                <c:pt idx="9">
                  <c:v>Предпринимательство</c:v>
                </c:pt>
                <c:pt idx="10">
                  <c:v>Спорт, туризм, молодежная политика</c:v>
                </c:pt>
                <c:pt idx="11">
                  <c:v>Предложения</c:v>
                </c:pt>
                <c:pt idx="12">
                  <c:v>Прочие вопросы </c:v>
                </c:pt>
                <c:pt idx="13">
                  <c:v>Анонимное </c:v>
                </c:pt>
              </c:strCache>
            </c:strRef>
          </c:cat>
          <c:val>
            <c:numRef>
              <c:f>Лист6!$D$8:$D$21</c:f>
              <c:numCache>
                <c:formatCode>General</c:formatCode>
                <c:ptCount val="14"/>
                <c:pt idx="0">
                  <c:v>93</c:v>
                </c:pt>
                <c:pt idx="1">
                  <c:v>38</c:v>
                </c:pt>
                <c:pt idx="2">
                  <c:v>27</c:v>
                </c:pt>
                <c:pt idx="3">
                  <c:v>4</c:v>
                </c:pt>
                <c:pt idx="4">
                  <c:v>22</c:v>
                </c:pt>
                <c:pt idx="5">
                  <c:v>8</c:v>
                </c:pt>
                <c:pt idx="6">
                  <c:v>3</c:v>
                </c:pt>
                <c:pt idx="7">
                  <c:v>33</c:v>
                </c:pt>
                <c:pt idx="8">
                  <c:v>6</c:v>
                </c:pt>
                <c:pt idx="9">
                  <c:v>2</c:v>
                </c:pt>
                <c:pt idx="10">
                  <c:v>10</c:v>
                </c:pt>
                <c:pt idx="11">
                  <c:v>6</c:v>
                </c:pt>
                <c:pt idx="12">
                  <c:v>147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Лист6!$E$6:$E$7</c:f>
              <c:strCache>
                <c:ptCount val="1"/>
                <c:pt idx="0">
                  <c:v>      2018 г.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12"/>
              <c:layout>
                <c:manualLayout>
                  <c:x val="7.7160493827160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Лист6!$C$8:$C$21</c:f>
              <c:strCache>
                <c:ptCount val="14"/>
                <c:pt idx="0">
                  <c:v>Жилищный вопрос</c:v>
                </c:pt>
                <c:pt idx="1">
                  <c:v>Вопросы ЖКХ</c:v>
                </c:pt>
                <c:pt idx="2">
                  <c:v>Социальные вопросы</c:v>
                </c:pt>
                <c:pt idx="3">
                  <c:v>Вопросы по соблюдению законности и правопорядка</c:v>
                </c:pt>
                <c:pt idx="4">
                  <c:v>Вопросы образования</c:v>
                </c:pt>
                <c:pt idx="5">
                  <c:v>Транспортная инфраструктура</c:v>
                </c:pt>
                <c:pt idx="6">
                  <c:v>Вопросы здравоохранения</c:v>
                </c:pt>
                <c:pt idx="7">
                  <c:v>Труд и занятость населения</c:v>
                </c:pt>
                <c:pt idx="8">
                  <c:v>Агропромышленный комплекс</c:v>
                </c:pt>
                <c:pt idx="9">
                  <c:v>Предпринимательство</c:v>
                </c:pt>
                <c:pt idx="10">
                  <c:v>Спорт, туризм, молодежная политика</c:v>
                </c:pt>
                <c:pt idx="11">
                  <c:v>Предложения</c:v>
                </c:pt>
                <c:pt idx="12">
                  <c:v>Прочие вопросы </c:v>
                </c:pt>
                <c:pt idx="13">
                  <c:v>Анонимное </c:v>
                </c:pt>
              </c:strCache>
            </c:strRef>
          </c:cat>
          <c:val>
            <c:numRef>
              <c:f>Лист6!$E$8:$E$21</c:f>
              <c:numCache>
                <c:formatCode>General</c:formatCode>
                <c:ptCount val="14"/>
                <c:pt idx="0">
                  <c:v>164</c:v>
                </c:pt>
                <c:pt idx="1">
                  <c:v>48</c:v>
                </c:pt>
                <c:pt idx="2">
                  <c:v>37</c:v>
                </c:pt>
                <c:pt idx="3">
                  <c:v>11</c:v>
                </c:pt>
                <c:pt idx="4">
                  <c:v>32</c:v>
                </c:pt>
                <c:pt idx="5">
                  <c:v>17</c:v>
                </c:pt>
                <c:pt idx="6">
                  <c:v>8</c:v>
                </c:pt>
                <c:pt idx="7">
                  <c:v>32</c:v>
                </c:pt>
                <c:pt idx="8">
                  <c:v>27</c:v>
                </c:pt>
                <c:pt idx="9">
                  <c:v>6</c:v>
                </c:pt>
                <c:pt idx="10">
                  <c:v>5</c:v>
                </c:pt>
                <c:pt idx="11">
                  <c:v>11</c:v>
                </c:pt>
                <c:pt idx="12">
                  <c:v>121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815744"/>
        <c:axId val="96849280"/>
      </c:barChart>
      <c:catAx>
        <c:axId val="968157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 anchor="ctr" anchorCtr="0"/>
          <a:lstStyle/>
          <a:p>
            <a:pPr>
              <a:defRPr sz="9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849280"/>
        <c:crosses val="autoZero"/>
        <c:auto val="1"/>
        <c:lblAlgn val="ctr"/>
        <c:lblOffset val="100"/>
        <c:noMultiLvlLbl val="0"/>
      </c:catAx>
      <c:valAx>
        <c:axId val="96849280"/>
        <c:scaling>
          <c:orientation val="minMax"/>
          <c:max val="52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815744"/>
        <c:crosses val="autoZero"/>
        <c:crossBetween val="between"/>
        <c:majorUnit val="65"/>
        <c:minorUnit val="8"/>
      </c:valAx>
    </c:plotArea>
    <c:legend>
      <c:legendPos val="t"/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Лист7!$F$13</c:f>
              <c:strCache>
                <c:ptCount val="1"/>
                <c:pt idx="0">
                  <c:v>Принято граждан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1.2636482939632546E-2"/>
                  <c:y val="-4.5418489355497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022528433945757E-2"/>
                  <c:y val="-1.2674249052201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3285214348206475E-3"/>
                  <c:y val="1.4671186934966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Лист7!$D$14:$E$16</c:f>
              <c:strCache>
                <c:ptCount val="3"/>
                <c:pt idx="0">
                  <c:v>Глава Таймырского Долгано-Ненецкого муниципального района </c:v>
                </c:pt>
                <c:pt idx="1">
                  <c:v>Заместителями Главы Таймырского Долгано-Ненецкого муниципального района </c:v>
                </c:pt>
                <c:pt idx="2">
                  <c:v>Депутатами Таймырского Долгано-Ненецкого районного Совета депутатов </c:v>
                </c:pt>
              </c:strCache>
            </c:strRef>
          </c:cat>
          <c:val>
            <c:numRef>
              <c:f>Лист7!$F$14:$F$16</c:f>
              <c:numCache>
                <c:formatCode>General</c:formatCode>
                <c:ptCount val="3"/>
                <c:pt idx="0">
                  <c:v>31</c:v>
                </c:pt>
                <c:pt idx="1">
                  <c:v>29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296206872764186"/>
          <c:y val="0.22866433822843968"/>
          <c:w val="0.31702541562780245"/>
          <c:h val="0.71040653831623324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1C5F-F195-4664-9F1B-0636BF47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0901</dc:creator>
  <cp:lastModifiedBy>ivashina</cp:lastModifiedBy>
  <cp:revision>3</cp:revision>
  <cp:lastPrinted>2020-01-30T03:54:00Z</cp:lastPrinted>
  <dcterms:created xsi:type="dcterms:W3CDTF">2020-01-29T12:08:00Z</dcterms:created>
  <dcterms:modified xsi:type="dcterms:W3CDTF">2020-01-30T03:54:00Z</dcterms:modified>
</cp:coreProperties>
</file>