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695" w:rsidRPr="00274695" w:rsidRDefault="00274695" w:rsidP="00274695">
      <w:pPr>
        <w:widowControl w:val="0"/>
        <w:autoSpaceDE w:val="0"/>
        <w:autoSpaceDN w:val="0"/>
        <w:adjustRightInd w:val="0"/>
        <w:ind w:left="5103"/>
        <w:outlineLvl w:val="1"/>
        <w:rPr>
          <w:rFonts w:ascii="Times New Roman" w:hAnsi="Times New Roman"/>
          <w:sz w:val="22"/>
          <w:szCs w:val="22"/>
        </w:rPr>
      </w:pPr>
      <w:r w:rsidRPr="00274695">
        <w:rPr>
          <w:rFonts w:ascii="Times New Roman" w:hAnsi="Times New Roman"/>
          <w:sz w:val="22"/>
          <w:szCs w:val="22"/>
        </w:rPr>
        <w:t xml:space="preserve">Приложение </w:t>
      </w:r>
    </w:p>
    <w:p w:rsidR="00274695" w:rsidRPr="00274695" w:rsidRDefault="00274695" w:rsidP="00274695">
      <w:pPr>
        <w:widowControl w:val="0"/>
        <w:autoSpaceDE w:val="0"/>
        <w:autoSpaceDN w:val="0"/>
        <w:adjustRightInd w:val="0"/>
        <w:ind w:left="5103"/>
        <w:rPr>
          <w:rFonts w:ascii="Times New Roman" w:hAnsi="Times New Roman"/>
          <w:sz w:val="22"/>
          <w:szCs w:val="22"/>
        </w:rPr>
      </w:pPr>
      <w:r w:rsidRPr="00274695">
        <w:rPr>
          <w:rFonts w:ascii="Times New Roman" w:hAnsi="Times New Roman"/>
          <w:sz w:val="22"/>
          <w:szCs w:val="22"/>
        </w:rPr>
        <w:t xml:space="preserve">к постановлению Администрации </w:t>
      </w:r>
    </w:p>
    <w:p w:rsidR="00274695" w:rsidRPr="00274695" w:rsidRDefault="00274695" w:rsidP="00274695">
      <w:pPr>
        <w:widowControl w:val="0"/>
        <w:autoSpaceDE w:val="0"/>
        <w:autoSpaceDN w:val="0"/>
        <w:adjustRightInd w:val="0"/>
        <w:ind w:left="5103"/>
        <w:rPr>
          <w:rFonts w:ascii="Times New Roman" w:hAnsi="Times New Roman"/>
          <w:sz w:val="22"/>
          <w:szCs w:val="22"/>
        </w:rPr>
      </w:pPr>
      <w:r w:rsidRPr="00274695">
        <w:rPr>
          <w:rFonts w:ascii="Times New Roman" w:hAnsi="Times New Roman"/>
          <w:sz w:val="22"/>
          <w:szCs w:val="22"/>
        </w:rPr>
        <w:t>муниципального района</w:t>
      </w:r>
    </w:p>
    <w:p w:rsidR="00274695" w:rsidRPr="00274695" w:rsidRDefault="00274695" w:rsidP="00274695">
      <w:pPr>
        <w:widowControl w:val="0"/>
        <w:autoSpaceDE w:val="0"/>
        <w:autoSpaceDN w:val="0"/>
        <w:adjustRightInd w:val="0"/>
        <w:ind w:left="5103"/>
        <w:rPr>
          <w:rFonts w:ascii="Times New Roman" w:hAnsi="Times New Roman"/>
          <w:sz w:val="22"/>
          <w:szCs w:val="22"/>
        </w:rPr>
      </w:pPr>
      <w:r w:rsidRPr="00274695">
        <w:rPr>
          <w:rFonts w:ascii="Times New Roman" w:hAnsi="Times New Roman"/>
          <w:sz w:val="22"/>
          <w:szCs w:val="22"/>
        </w:rPr>
        <w:t xml:space="preserve">от </w:t>
      </w:r>
      <w:r w:rsidR="00BD1BAC">
        <w:rPr>
          <w:rFonts w:ascii="Times New Roman" w:hAnsi="Times New Roman"/>
          <w:sz w:val="22"/>
          <w:szCs w:val="22"/>
        </w:rPr>
        <w:t>________№ ______</w:t>
      </w:r>
    </w:p>
    <w:p w:rsidR="00274695" w:rsidRDefault="00274695" w:rsidP="00274695">
      <w:pPr>
        <w:pStyle w:val="ConsPlusNormal"/>
        <w:widowControl/>
        <w:ind w:left="10065"/>
        <w:outlineLvl w:val="2"/>
        <w:rPr>
          <w:rFonts w:ascii="Times New Roman" w:hAnsi="Times New Roman" w:cs="Times New Roman"/>
          <w:sz w:val="28"/>
          <w:szCs w:val="28"/>
        </w:rPr>
      </w:pPr>
    </w:p>
    <w:p w:rsidR="00274695" w:rsidRPr="00102292" w:rsidRDefault="00274695" w:rsidP="00AD35F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102292">
        <w:rPr>
          <w:rFonts w:ascii="Times New Roman" w:hAnsi="Times New Roman" w:cs="Times New Roman"/>
          <w:b/>
          <w:sz w:val="26"/>
          <w:szCs w:val="26"/>
        </w:rPr>
        <w:t>1. Паспорт муниципальной Программы</w:t>
      </w:r>
      <w:r w:rsidR="00AD35F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74695" w:rsidRPr="00274695" w:rsidRDefault="00274695" w:rsidP="002746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7462"/>
      </w:tblGrid>
      <w:tr w:rsidR="00274695" w:rsidRPr="00274695" w:rsidTr="00A32CB9"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274695" w:rsidRPr="00274695" w:rsidRDefault="00932779" w:rsidP="002746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</w:t>
            </w:r>
            <w:r w:rsidR="00274695" w:rsidRPr="00274695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62" w:type="dxa"/>
            <w:tcBorders>
              <w:top w:val="single" w:sz="4" w:space="0" w:color="auto"/>
              <w:bottom w:val="single" w:sz="4" w:space="0" w:color="auto"/>
            </w:tcBorders>
          </w:tcPr>
          <w:p w:rsidR="00274695" w:rsidRPr="003E596D" w:rsidRDefault="00274695" w:rsidP="0027469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E3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 в Таймырском Долгано-Ненецком муниципальном районе» (далее - Программа)</w:t>
            </w:r>
          </w:p>
        </w:tc>
      </w:tr>
      <w:tr w:rsidR="00274695" w:rsidRPr="00274695" w:rsidTr="00A32CB9">
        <w:tc>
          <w:tcPr>
            <w:tcW w:w="2098" w:type="dxa"/>
            <w:tcBorders>
              <w:top w:val="single" w:sz="4" w:space="0" w:color="auto"/>
              <w:bottom w:val="nil"/>
            </w:tcBorders>
          </w:tcPr>
          <w:p w:rsidR="00274695" w:rsidRPr="00274695" w:rsidRDefault="00274695" w:rsidP="0027469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5">
              <w:rPr>
                <w:rFonts w:ascii="Times New Roman" w:hAnsi="Times New Roman" w:cs="Times New Roman"/>
                <w:sz w:val="24"/>
                <w:szCs w:val="24"/>
              </w:rPr>
              <w:t>Основани</w:t>
            </w:r>
            <w:r w:rsidR="00932779">
              <w:rPr>
                <w:rFonts w:ascii="Times New Roman" w:hAnsi="Times New Roman" w:cs="Times New Roman"/>
                <w:sz w:val="24"/>
                <w:szCs w:val="24"/>
              </w:rPr>
              <w:t>я для разработки муниципальной п</w:t>
            </w:r>
            <w:r w:rsidRPr="00274695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62" w:type="dxa"/>
            <w:tcBorders>
              <w:top w:val="single" w:sz="4" w:space="0" w:color="auto"/>
              <w:bottom w:val="nil"/>
            </w:tcBorders>
          </w:tcPr>
          <w:p w:rsidR="00274695" w:rsidRPr="00AD0D95" w:rsidRDefault="00274695" w:rsidP="0027469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D95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Федерации.</w:t>
            </w:r>
          </w:p>
          <w:p w:rsidR="00274695" w:rsidRPr="003E596D" w:rsidRDefault="00274695" w:rsidP="0088202A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D95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Таймырского Долгано-Ненец</w:t>
            </w:r>
            <w:r w:rsidR="00354370" w:rsidRPr="00AD0D95">
              <w:rPr>
                <w:rFonts w:ascii="Times New Roman" w:hAnsi="Times New Roman" w:cs="Times New Roman"/>
                <w:sz w:val="24"/>
                <w:szCs w:val="24"/>
              </w:rPr>
              <w:t xml:space="preserve">кого муниципального района </w:t>
            </w:r>
            <w:r w:rsidR="00CC14E9" w:rsidRPr="00AD0D95">
              <w:rPr>
                <w:rFonts w:ascii="Times New Roman" w:hAnsi="Times New Roman" w:cs="Times New Roman"/>
                <w:sz w:val="24"/>
                <w:szCs w:val="24"/>
              </w:rPr>
              <w:t>от 01.08</w:t>
            </w:r>
            <w:r w:rsidR="0005674F" w:rsidRPr="00AD0D95">
              <w:rPr>
                <w:rFonts w:ascii="Times New Roman" w:hAnsi="Times New Roman" w:cs="Times New Roman"/>
                <w:sz w:val="24"/>
                <w:szCs w:val="24"/>
              </w:rPr>
              <w:t xml:space="preserve">.2018 № 683-а </w:t>
            </w:r>
            <w:r w:rsidR="00804AC6" w:rsidRPr="00AD0D95">
              <w:rPr>
                <w:rFonts w:ascii="Times New Roman" w:hAnsi="Times New Roman" w:cs="Times New Roman"/>
                <w:sz w:val="24"/>
                <w:szCs w:val="24"/>
              </w:rPr>
              <w:t>«Об утверждении п</w:t>
            </w:r>
            <w:r w:rsidRPr="00AD0D95">
              <w:rPr>
                <w:rFonts w:ascii="Times New Roman" w:hAnsi="Times New Roman" w:cs="Times New Roman"/>
                <w:sz w:val="24"/>
                <w:szCs w:val="24"/>
              </w:rPr>
              <w:t>еречня муниципальных программ Таймырского Долгано-Ненецкого муниципального района</w:t>
            </w:r>
            <w:r w:rsidR="00804AC6" w:rsidRPr="00AD0D95">
              <w:rPr>
                <w:rFonts w:ascii="Times New Roman" w:hAnsi="Times New Roman" w:cs="Times New Roman"/>
                <w:sz w:val="24"/>
                <w:szCs w:val="24"/>
              </w:rPr>
              <w:t>, предлагаемых к реализации</w:t>
            </w:r>
            <w:r w:rsidR="00AD0D95" w:rsidRPr="00AD0D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0D95" w:rsidRPr="00AD0D95">
              <w:rPr>
                <w:rFonts w:ascii="Times New Roman" w:hAnsi="Times New Roman"/>
                <w:sz w:val="24"/>
                <w:szCs w:val="24"/>
              </w:rPr>
              <w:t>с 2019 года</w:t>
            </w:r>
            <w:r w:rsidR="00E5059A" w:rsidRPr="00AD0D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</w:tr>
      <w:tr w:rsidR="00274695" w:rsidRPr="00274695" w:rsidTr="00A32CB9">
        <w:tblPrEx>
          <w:tblBorders>
            <w:insideH w:val="single" w:sz="4" w:space="0" w:color="auto"/>
          </w:tblBorders>
        </w:tblPrEx>
        <w:tc>
          <w:tcPr>
            <w:tcW w:w="2098" w:type="dxa"/>
          </w:tcPr>
          <w:p w:rsidR="00274695" w:rsidRPr="00274695" w:rsidRDefault="00274695" w:rsidP="002746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5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="00932779">
              <w:rPr>
                <w:rFonts w:ascii="Times New Roman" w:hAnsi="Times New Roman" w:cs="Times New Roman"/>
                <w:sz w:val="24"/>
                <w:szCs w:val="24"/>
              </w:rPr>
              <w:t>нный исполнитель муниципальной п</w:t>
            </w:r>
            <w:r w:rsidRPr="00274695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62" w:type="dxa"/>
          </w:tcPr>
          <w:p w:rsidR="00274695" w:rsidRPr="003E596D" w:rsidRDefault="00274695" w:rsidP="0027469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E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заказа и потребительского рынка Администрации Таймырского Долгано-Ненецкого муниципального района (далее - Управление)</w:t>
            </w:r>
          </w:p>
        </w:tc>
      </w:tr>
      <w:tr w:rsidR="00274695" w:rsidRPr="00274695" w:rsidTr="00A32CB9">
        <w:tblPrEx>
          <w:tblBorders>
            <w:insideH w:val="single" w:sz="4" w:space="0" w:color="auto"/>
          </w:tblBorders>
        </w:tblPrEx>
        <w:tc>
          <w:tcPr>
            <w:tcW w:w="2098" w:type="dxa"/>
            <w:tcBorders>
              <w:bottom w:val="single" w:sz="4" w:space="0" w:color="auto"/>
            </w:tcBorders>
          </w:tcPr>
          <w:p w:rsidR="00274695" w:rsidRPr="00274695" w:rsidRDefault="00932779" w:rsidP="002746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</w:t>
            </w:r>
            <w:r w:rsidR="00274695" w:rsidRPr="00274695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62" w:type="dxa"/>
            <w:tcBorders>
              <w:bottom w:val="single" w:sz="4" w:space="0" w:color="auto"/>
            </w:tcBorders>
          </w:tcPr>
          <w:p w:rsidR="00274695" w:rsidRPr="003E596D" w:rsidRDefault="00274695" w:rsidP="0027469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96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274695" w:rsidRPr="00274695" w:rsidTr="00A32CB9">
        <w:trPr>
          <w:trHeight w:val="4093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274695" w:rsidRPr="00274695" w:rsidRDefault="00274695" w:rsidP="0027469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5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(или) отдел</w:t>
            </w:r>
            <w:r w:rsidR="00932779">
              <w:rPr>
                <w:rFonts w:ascii="Times New Roman" w:hAnsi="Times New Roman" w:cs="Times New Roman"/>
                <w:sz w:val="24"/>
                <w:szCs w:val="24"/>
              </w:rPr>
              <w:t>ьных мероприятий муниципальной п</w:t>
            </w:r>
            <w:r w:rsidRPr="00274695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62" w:type="dxa"/>
            <w:tcBorders>
              <w:top w:val="single" w:sz="4" w:space="0" w:color="auto"/>
              <w:bottom w:val="single" w:sz="4" w:space="0" w:color="auto"/>
            </w:tcBorders>
          </w:tcPr>
          <w:p w:rsidR="00274695" w:rsidRPr="008818E3" w:rsidRDefault="00274695" w:rsidP="0027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Отдельные мероприятия Программы:</w:t>
            </w:r>
          </w:p>
          <w:p w:rsidR="00F60C72" w:rsidRPr="008818E3" w:rsidRDefault="00400D78" w:rsidP="00F60C7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0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</w:t>
            </w:r>
            <w:r w:rsidR="00F83C04" w:rsidRPr="008818E3">
              <w:rPr>
                <w:rFonts w:ascii="Times New Roman" w:hAnsi="Times New Roman"/>
                <w:sz w:val="24"/>
                <w:szCs w:val="24"/>
              </w:rPr>
              <w:t>варов (работ, услуг).</w:t>
            </w:r>
          </w:p>
          <w:p w:rsidR="00F60C72" w:rsidRPr="008818E3" w:rsidRDefault="006A5FC8" w:rsidP="00F60C7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0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F83C04" w:rsidRPr="008818E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0C72" w:rsidRPr="008818E3" w:rsidRDefault="006A5FC8" w:rsidP="00F60C7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0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Предоставление субсидий вновь созданным субъектам малого предпринимательства на компенсацию части расходов, связанных с началом предпринимательской деятельности, выплат по передаче прав на франшизу (паушальный взнос) и приобретение основных средств</w:t>
            </w:r>
            <w:r w:rsidR="00F83C04" w:rsidRPr="008818E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0C72" w:rsidRPr="008818E3" w:rsidRDefault="006A5FC8" w:rsidP="00F60C7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0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 на возмещение части затрат, связанных с осуществлением деятельности в области народных художественных промыслов, ремесел, сельского и экологического туризма.</w:t>
            </w:r>
          </w:p>
          <w:p w:rsidR="00F60C72" w:rsidRPr="008818E3" w:rsidRDefault="006A5FC8" w:rsidP="00F60C7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0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Предоставление субсидий субъектам малого и среднего предпринимательства, занимающимся социально значимыми видами деятельности, на возмещение части затрат, связанных с началом предпринимательской деятельности и (или) приобретением основных средств.</w:t>
            </w:r>
          </w:p>
          <w:p w:rsidR="00F60C72" w:rsidRPr="008818E3" w:rsidRDefault="006A5FC8" w:rsidP="00F60C7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0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Предоставление образовательных услуг субъектам малого и среднего предпринимательства и гражданам, желающим организовать предпринимательскую деятельность</w:t>
            </w:r>
            <w:r w:rsidR="00F83C04" w:rsidRPr="008818E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0C72" w:rsidRPr="008818E3" w:rsidRDefault="006A5FC8" w:rsidP="00F60C7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0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семинаров</w:t>
            </w:r>
            <w:r w:rsidR="00DA20E6" w:rsidRPr="008818E3">
              <w:rPr>
                <w:rFonts w:ascii="Times New Roman" w:hAnsi="Times New Roman"/>
                <w:sz w:val="24"/>
                <w:szCs w:val="24"/>
              </w:rPr>
              <w:t>, «круглых столов»</w:t>
            </w:r>
            <w:r w:rsidRPr="008818E3">
              <w:rPr>
                <w:rFonts w:ascii="Times New Roman" w:hAnsi="Times New Roman"/>
                <w:sz w:val="24"/>
                <w:szCs w:val="24"/>
              </w:rPr>
              <w:t xml:space="preserve"> для субъектов малого и среднего предпринимательства на тему государственной и муниципальной поддержки малого и среднего бизнеса и по вопросам ведения предпринимательской деятельности.</w:t>
            </w:r>
          </w:p>
          <w:p w:rsidR="00F60C72" w:rsidRPr="008818E3" w:rsidRDefault="006A5FC8" w:rsidP="00F60C7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0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Предоставление информационно-консультационных услуг субъектам малого и среднего предпринимател</w:t>
            </w:r>
            <w:r w:rsidR="00F83C04" w:rsidRPr="008818E3">
              <w:rPr>
                <w:rFonts w:ascii="Times New Roman" w:hAnsi="Times New Roman"/>
                <w:sz w:val="24"/>
                <w:szCs w:val="24"/>
              </w:rPr>
              <w:t>ьства по принципу «одного окна».</w:t>
            </w:r>
          </w:p>
          <w:p w:rsidR="00F60C72" w:rsidRPr="008818E3" w:rsidRDefault="006A5FC8" w:rsidP="00F60C7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0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color w:val="1E1E1E"/>
                <w:sz w:val="24"/>
                <w:szCs w:val="24"/>
                <w:shd w:val="clear" w:color="auto" w:fill="FFFFFF"/>
              </w:rPr>
              <w:t>Информационное освещение темы поддержки малого и среднего предпринимательства в социальных сетях информационно-телекоммуникационной сети Интернет</w:t>
            </w:r>
            <w:r w:rsidR="00F83C04" w:rsidRPr="008818E3">
              <w:rPr>
                <w:rFonts w:ascii="Times New Roman" w:hAnsi="Times New Roman"/>
                <w:color w:val="1E1E1E"/>
                <w:sz w:val="24"/>
                <w:szCs w:val="24"/>
                <w:shd w:val="clear" w:color="auto" w:fill="FFFFFF"/>
              </w:rPr>
              <w:t>.</w:t>
            </w:r>
          </w:p>
          <w:p w:rsidR="00274695" w:rsidRPr="008818E3" w:rsidRDefault="006A5FC8" w:rsidP="00F60C7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0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Информирование субъектов малого и среднего предпринимательства о мерах государственной и муниципальной поддержки субъектов малого и среднего предпринимательства через печатные средства массовой информации, по телевидению, радио, а также посредством электронной рассылки</w:t>
            </w:r>
          </w:p>
        </w:tc>
      </w:tr>
      <w:tr w:rsidR="00274695" w:rsidRPr="00274695" w:rsidTr="00A32CB9">
        <w:tblPrEx>
          <w:tblBorders>
            <w:insideH w:val="single" w:sz="4" w:space="0" w:color="auto"/>
          </w:tblBorders>
        </w:tblPrEx>
        <w:tc>
          <w:tcPr>
            <w:tcW w:w="2098" w:type="dxa"/>
          </w:tcPr>
          <w:p w:rsidR="00274695" w:rsidRPr="00274695" w:rsidRDefault="00932779" w:rsidP="002746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муниципальной п</w:t>
            </w:r>
            <w:r w:rsidR="00274695" w:rsidRPr="00274695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62" w:type="dxa"/>
          </w:tcPr>
          <w:p w:rsidR="00274695" w:rsidRPr="008818E3" w:rsidRDefault="00274695" w:rsidP="0027469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E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малого и среднего предпринимательства на территории Таймырского Долгано-Ненецкого муниципального района (далее - муниципальный район)</w:t>
            </w:r>
          </w:p>
        </w:tc>
      </w:tr>
      <w:tr w:rsidR="00274695" w:rsidRPr="00274695" w:rsidTr="00A32CB9">
        <w:tblPrEx>
          <w:tblBorders>
            <w:insideH w:val="single" w:sz="4" w:space="0" w:color="auto"/>
          </w:tblBorders>
        </w:tblPrEx>
        <w:tc>
          <w:tcPr>
            <w:tcW w:w="2098" w:type="dxa"/>
          </w:tcPr>
          <w:p w:rsidR="00274695" w:rsidRPr="00274695" w:rsidRDefault="00932779" w:rsidP="002746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</w:t>
            </w:r>
            <w:r w:rsidR="00274695" w:rsidRPr="00274695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62" w:type="dxa"/>
          </w:tcPr>
          <w:p w:rsidR="002B1C92" w:rsidRPr="008818E3" w:rsidRDefault="002B1C92" w:rsidP="002B1C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E3">
              <w:rPr>
                <w:rFonts w:ascii="Times New Roman" w:hAnsi="Times New Roman" w:cs="Times New Roman"/>
                <w:sz w:val="24"/>
                <w:szCs w:val="24"/>
              </w:rPr>
              <w:t>1. Повышение доступности финансовых ресурсов для субъектов малого и среднего предпринимательства.</w:t>
            </w:r>
          </w:p>
          <w:p w:rsidR="002B1C92" w:rsidRPr="008818E3" w:rsidRDefault="002B1C92" w:rsidP="002B1C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E3">
              <w:rPr>
                <w:rFonts w:ascii="Times New Roman" w:hAnsi="Times New Roman" w:cs="Times New Roman"/>
                <w:sz w:val="24"/>
                <w:szCs w:val="24"/>
              </w:rPr>
              <w:t>2. Повышение доступности бизнес-образования для субъектов малого и среднего предпринимательства.</w:t>
            </w:r>
          </w:p>
          <w:p w:rsidR="00274695" w:rsidRPr="008818E3" w:rsidRDefault="002B1C92" w:rsidP="002B1C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E3">
              <w:rPr>
                <w:rFonts w:ascii="Times New Roman" w:hAnsi="Times New Roman" w:cs="Times New Roman"/>
                <w:sz w:val="24"/>
                <w:szCs w:val="24"/>
              </w:rPr>
              <w:t>3. Повышение доступности информационно-консультационных ресурсов для субъектов малого и среднего предпринимательства, пропаганда предпринимательства</w:t>
            </w:r>
          </w:p>
        </w:tc>
      </w:tr>
      <w:tr w:rsidR="00274695" w:rsidRPr="00274695" w:rsidTr="00A32CB9">
        <w:tc>
          <w:tcPr>
            <w:tcW w:w="2098" w:type="dxa"/>
            <w:tcBorders>
              <w:bottom w:val="single" w:sz="4" w:space="0" w:color="auto"/>
            </w:tcBorders>
          </w:tcPr>
          <w:p w:rsidR="00274695" w:rsidRPr="00274695" w:rsidRDefault="00274695" w:rsidP="0027469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5">
              <w:rPr>
                <w:rFonts w:ascii="Times New Roman" w:hAnsi="Times New Roman" w:cs="Times New Roman"/>
                <w:sz w:val="24"/>
                <w:szCs w:val="24"/>
              </w:rPr>
              <w:t xml:space="preserve">Этапы и </w:t>
            </w:r>
            <w:r w:rsidR="00932779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</w:t>
            </w:r>
            <w:r w:rsidRPr="00274695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62" w:type="dxa"/>
            <w:tcBorders>
              <w:bottom w:val="single" w:sz="4" w:space="0" w:color="auto"/>
            </w:tcBorders>
          </w:tcPr>
          <w:p w:rsidR="00274695" w:rsidRPr="008818E3" w:rsidRDefault="00371D7F" w:rsidP="00274695">
            <w:pPr>
              <w:pStyle w:val="ConsPlusNormal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818E3">
              <w:rPr>
                <w:rFonts w:ascii="Times New Roman" w:hAnsi="Times New Roman" w:cs="Times New Roman"/>
                <w:sz w:val="24"/>
                <w:szCs w:val="24"/>
              </w:rPr>
              <w:t>2019 - 2021</w:t>
            </w:r>
            <w:r w:rsidR="00274695" w:rsidRPr="008818E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74695" w:rsidRPr="00274695" w:rsidTr="00A32CB9"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274695" w:rsidRPr="00274695" w:rsidRDefault="00274695" w:rsidP="009642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</w:t>
            </w:r>
          </w:p>
        </w:tc>
        <w:tc>
          <w:tcPr>
            <w:tcW w:w="7462" w:type="dxa"/>
            <w:tcBorders>
              <w:top w:val="single" w:sz="4" w:space="0" w:color="auto"/>
              <w:bottom w:val="single" w:sz="4" w:space="0" w:color="auto"/>
            </w:tcBorders>
          </w:tcPr>
          <w:p w:rsidR="00274695" w:rsidRPr="008818E3" w:rsidRDefault="00371D7F" w:rsidP="00274695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К 2022</w:t>
            </w:r>
            <w:r w:rsidR="00274695" w:rsidRPr="008818E3">
              <w:rPr>
                <w:rFonts w:ascii="Times New Roman" w:hAnsi="Times New Roman"/>
                <w:sz w:val="24"/>
                <w:szCs w:val="24"/>
              </w:rPr>
              <w:t xml:space="preserve"> году:</w:t>
            </w:r>
          </w:p>
          <w:p w:rsidR="00274695" w:rsidRPr="008818E3" w:rsidRDefault="00274695" w:rsidP="00274695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 xml:space="preserve">- оборот малых и средних предприятий (с учетом </w:t>
            </w:r>
            <w:proofErr w:type="spellStart"/>
            <w:r w:rsidRPr="008818E3">
              <w:rPr>
                <w:rFonts w:ascii="Times New Roman" w:hAnsi="Times New Roman"/>
                <w:sz w:val="24"/>
                <w:szCs w:val="24"/>
              </w:rPr>
              <w:t>микропредприятий</w:t>
            </w:r>
            <w:proofErr w:type="spellEnd"/>
            <w:r w:rsidRPr="008818E3">
              <w:rPr>
                <w:rFonts w:ascii="Times New Roman" w:hAnsi="Times New Roman"/>
                <w:sz w:val="24"/>
                <w:szCs w:val="24"/>
              </w:rPr>
              <w:t>), занимающихся обрабатывающим про</w:t>
            </w:r>
            <w:r w:rsidR="00164988" w:rsidRPr="008818E3">
              <w:rPr>
                <w:rFonts w:ascii="Times New Roman" w:hAnsi="Times New Roman"/>
                <w:sz w:val="24"/>
                <w:szCs w:val="24"/>
              </w:rPr>
              <w:t>изводством, увеличится до 423,18</w:t>
            </w:r>
            <w:r w:rsidRPr="008818E3">
              <w:rPr>
                <w:rFonts w:ascii="Times New Roman" w:hAnsi="Times New Roman"/>
                <w:sz w:val="24"/>
                <w:szCs w:val="24"/>
              </w:rPr>
              <w:t xml:space="preserve"> млн. рублей;</w:t>
            </w:r>
          </w:p>
          <w:p w:rsidR="00274695" w:rsidRPr="008818E3" w:rsidRDefault="00274695" w:rsidP="00274695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F0CDD" w:rsidRPr="008818E3">
              <w:rPr>
                <w:rFonts w:ascii="Times New Roman" w:hAnsi="Times New Roman"/>
                <w:sz w:val="24"/>
                <w:szCs w:val="24"/>
              </w:rPr>
              <w:t>к</w:t>
            </w:r>
            <w:r w:rsidR="00540FEF" w:rsidRPr="008818E3">
              <w:rPr>
                <w:rFonts w:ascii="Times New Roman" w:hAnsi="Times New Roman"/>
                <w:sz w:val="24"/>
                <w:szCs w:val="24"/>
              </w:rPr>
              <w:t>оличество субъектов малого и среднего предпринимательства, получивших муниципальную поддержку за период реализации Программы</w:t>
            </w:r>
            <w:r w:rsidRPr="008818E3">
              <w:rPr>
                <w:rFonts w:ascii="Times New Roman" w:hAnsi="Times New Roman"/>
                <w:sz w:val="24"/>
                <w:szCs w:val="24"/>
              </w:rPr>
              <w:t xml:space="preserve">, составит </w:t>
            </w:r>
            <w:r w:rsidR="000272AD" w:rsidRPr="008818E3">
              <w:rPr>
                <w:rFonts w:ascii="Times New Roman" w:hAnsi="Times New Roman"/>
                <w:sz w:val="24"/>
                <w:szCs w:val="24"/>
              </w:rPr>
              <w:t>285 единиц</w:t>
            </w:r>
            <w:r w:rsidRPr="008818E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74695" w:rsidRPr="008818E3" w:rsidRDefault="00274695" w:rsidP="00274695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F0CDD" w:rsidRPr="008818E3">
              <w:rPr>
                <w:rFonts w:ascii="Times New Roman" w:hAnsi="Times New Roman"/>
                <w:sz w:val="24"/>
                <w:szCs w:val="24"/>
              </w:rPr>
              <w:t>к</w:t>
            </w:r>
            <w:r w:rsidR="00A05307" w:rsidRPr="008818E3">
              <w:rPr>
                <w:rFonts w:ascii="Times New Roman" w:hAnsi="Times New Roman"/>
                <w:sz w:val="24"/>
                <w:szCs w:val="24"/>
              </w:rPr>
              <w:t xml:space="preserve">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</w:t>
            </w:r>
            <w:r w:rsidRPr="008818E3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B84B21" w:rsidRPr="008818E3">
              <w:rPr>
                <w:rFonts w:ascii="Times New Roman" w:hAnsi="Times New Roman"/>
                <w:sz w:val="24"/>
                <w:szCs w:val="24"/>
              </w:rPr>
              <w:t>15</w:t>
            </w:r>
            <w:r w:rsidRPr="008818E3">
              <w:rPr>
                <w:rFonts w:ascii="Times New Roman" w:hAnsi="Times New Roman"/>
                <w:sz w:val="24"/>
                <w:szCs w:val="24"/>
              </w:rPr>
              <w:t xml:space="preserve"> единиц;</w:t>
            </w:r>
          </w:p>
          <w:p w:rsidR="00274695" w:rsidRPr="008818E3" w:rsidRDefault="00274695" w:rsidP="00274695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F0CDD" w:rsidRPr="008818E3">
              <w:rPr>
                <w:rFonts w:ascii="Times New Roman" w:hAnsi="Times New Roman"/>
                <w:sz w:val="24"/>
                <w:szCs w:val="24"/>
              </w:rPr>
              <w:t>о</w:t>
            </w:r>
            <w:r w:rsidR="00B778FC" w:rsidRPr="008818E3">
              <w:rPr>
                <w:rFonts w:ascii="Times New Roman" w:hAnsi="Times New Roman"/>
                <w:sz w:val="24"/>
                <w:szCs w:val="24"/>
              </w:rPr>
              <w:t xml:space="preserve">бъем привлеченных внебюджетных инвестиций в секторе малого и среднего предпринимательства за период реализации Программы </w:t>
            </w:r>
            <w:r w:rsidRPr="008818E3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393746" w:rsidRPr="008818E3">
              <w:rPr>
                <w:rFonts w:ascii="Times New Roman" w:hAnsi="Times New Roman"/>
                <w:sz w:val="24"/>
                <w:szCs w:val="24"/>
              </w:rPr>
              <w:t>2,79</w:t>
            </w:r>
            <w:r w:rsidRPr="008818E3">
              <w:rPr>
                <w:rFonts w:ascii="Times New Roman" w:hAnsi="Times New Roman"/>
                <w:sz w:val="24"/>
                <w:szCs w:val="24"/>
              </w:rPr>
              <w:t xml:space="preserve"> млн. рублей.</w:t>
            </w:r>
          </w:p>
          <w:p w:rsidR="00274695" w:rsidRPr="008818E3" w:rsidRDefault="00274695" w:rsidP="0027469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E3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 представлен в приложении к Паспорту муниципальной Программы</w:t>
            </w:r>
          </w:p>
        </w:tc>
      </w:tr>
      <w:tr w:rsidR="00274695" w:rsidRPr="00274695" w:rsidTr="00A32CB9"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274695" w:rsidRPr="00274695" w:rsidRDefault="00274695" w:rsidP="002746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по ресурсному обеспечению</w:t>
            </w:r>
            <w:r w:rsidR="007217E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="0093277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74695">
              <w:rPr>
                <w:rFonts w:ascii="Times New Roman" w:hAnsi="Times New Roman" w:cs="Times New Roman"/>
                <w:sz w:val="24"/>
                <w:szCs w:val="24"/>
              </w:rPr>
              <w:t xml:space="preserve">рограммы, в том числе в разбивке по источникам финансирования по годам реализации </w:t>
            </w:r>
            <w:r w:rsidR="007217E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9327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4695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62" w:type="dxa"/>
            <w:tcBorders>
              <w:top w:val="single" w:sz="4" w:space="0" w:color="auto"/>
              <w:bottom w:val="single" w:sz="4" w:space="0" w:color="auto"/>
            </w:tcBorders>
          </w:tcPr>
          <w:p w:rsidR="00274695" w:rsidRPr="008818E3" w:rsidRDefault="00274695" w:rsidP="00274695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Программы составит всего </w:t>
            </w:r>
            <w:r w:rsidR="00707259" w:rsidRPr="008818E3">
              <w:rPr>
                <w:rFonts w:ascii="Times New Roman" w:hAnsi="Times New Roman"/>
                <w:sz w:val="24"/>
                <w:szCs w:val="24"/>
              </w:rPr>
              <w:t>1800,00</w:t>
            </w:r>
            <w:r w:rsidRPr="008818E3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 </w:t>
            </w:r>
          </w:p>
          <w:p w:rsidR="00274695" w:rsidRPr="008818E3" w:rsidRDefault="00707259" w:rsidP="00274695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2019 год – 600,00</w:t>
            </w:r>
            <w:r w:rsidR="00274695" w:rsidRPr="008818E3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74695" w:rsidRPr="008818E3" w:rsidRDefault="00707259" w:rsidP="00274695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2020 год – 600,00</w:t>
            </w:r>
            <w:r w:rsidR="00274695" w:rsidRPr="008818E3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74695" w:rsidRPr="008818E3" w:rsidRDefault="00707259" w:rsidP="00274695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2021 год – 600,00 тыс. рублей.</w:t>
            </w:r>
          </w:p>
          <w:p w:rsidR="00274695" w:rsidRPr="008818E3" w:rsidRDefault="00274695" w:rsidP="00274695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74695" w:rsidRPr="008818E3" w:rsidRDefault="00274695" w:rsidP="00274695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ср</w:t>
            </w:r>
            <w:r w:rsidR="0097178E" w:rsidRPr="008818E3">
              <w:rPr>
                <w:rFonts w:ascii="Times New Roman" w:hAnsi="Times New Roman"/>
                <w:sz w:val="24"/>
                <w:szCs w:val="24"/>
              </w:rPr>
              <w:t>едства районного бюджета -  1800</w:t>
            </w:r>
            <w:r w:rsidRPr="008818E3">
              <w:rPr>
                <w:rFonts w:ascii="Times New Roman" w:hAnsi="Times New Roman"/>
                <w:sz w:val="24"/>
                <w:szCs w:val="24"/>
              </w:rPr>
              <w:t>,00 тыс. рублей, в том числе:</w:t>
            </w:r>
          </w:p>
          <w:p w:rsidR="0097178E" w:rsidRPr="008818E3" w:rsidRDefault="0097178E" w:rsidP="0097178E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2019 год – 600,00 тыс. рублей;</w:t>
            </w:r>
          </w:p>
          <w:p w:rsidR="0097178E" w:rsidRPr="008818E3" w:rsidRDefault="0097178E" w:rsidP="0097178E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2020 год – 600,00 тыс. рублей;</w:t>
            </w:r>
          </w:p>
          <w:p w:rsidR="0097178E" w:rsidRPr="00274695" w:rsidRDefault="0097178E" w:rsidP="0097178E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8E3">
              <w:rPr>
                <w:rFonts w:ascii="Times New Roman" w:hAnsi="Times New Roman"/>
                <w:sz w:val="24"/>
                <w:szCs w:val="24"/>
              </w:rPr>
              <w:t>2021 год – 600,00 тыс. рублей</w:t>
            </w:r>
          </w:p>
          <w:p w:rsidR="00274695" w:rsidRPr="00274695" w:rsidRDefault="00274695" w:rsidP="0027469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2292" w:rsidRDefault="00102292" w:rsidP="00CA233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2292" w:rsidRPr="00274695" w:rsidRDefault="00102292" w:rsidP="002746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335" w:rsidRPr="00CA2335" w:rsidRDefault="00274695" w:rsidP="00CA23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102292">
        <w:rPr>
          <w:rFonts w:ascii="Times New Roman" w:hAnsi="Times New Roman" w:cs="Times New Roman"/>
          <w:b/>
          <w:sz w:val="26"/>
          <w:szCs w:val="26"/>
        </w:rPr>
        <w:t xml:space="preserve">2. Характеристика </w:t>
      </w:r>
      <w:r w:rsidR="00CA2335" w:rsidRPr="00CA2335">
        <w:rPr>
          <w:rFonts w:ascii="Times New Roman" w:hAnsi="Times New Roman" w:cs="Times New Roman"/>
          <w:b/>
          <w:sz w:val="26"/>
          <w:szCs w:val="26"/>
        </w:rPr>
        <w:t>текущего состояния, основные проблемы малого и среднего предпринимательства и анализ социальных, финансово-экономических и прочих рисков реализации программы</w:t>
      </w:r>
    </w:p>
    <w:p w:rsidR="00274695" w:rsidRPr="00274695" w:rsidRDefault="00274695" w:rsidP="0027469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48A4" w:rsidRPr="003E596D" w:rsidRDefault="007C48A4" w:rsidP="007C48A4">
      <w:pPr>
        <w:pStyle w:val="ac"/>
        <w:ind w:firstLine="709"/>
        <w:jc w:val="both"/>
        <w:rPr>
          <w:b w:val="0"/>
          <w:sz w:val="26"/>
          <w:szCs w:val="26"/>
        </w:rPr>
      </w:pPr>
      <w:r w:rsidRPr="003E596D">
        <w:rPr>
          <w:b w:val="0"/>
          <w:sz w:val="26"/>
          <w:szCs w:val="26"/>
        </w:rPr>
        <w:t>По данным Управления Федеральной службы государственной статистики по Красноярскому краю, Республике Хакасия и Республике Тыва, полученным в ходе проведения федерального сплошного наблюдения за деятельностью субъектов малого и среднего предпринимательства, на территории Таймырского Долгано-Ненецкого муниципального района в сфере малого и среднего бизнеса осуществляли предпринимательскую деятельность 226 юридических лиц (223 малых и 3 средних предприятия) и 611 индивидуальных предпринимателей.</w:t>
      </w:r>
    </w:p>
    <w:p w:rsidR="007C48A4" w:rsidRPr="003E596D" w:rsidRDefault="007C48A4" w:rsidP="007C48A4">
      <w:pPr>
        <w:pStyle w:val="ac"/>
        <w:ind w:firstLine="709"/>
        <w:jc w:val="both"/>
        <w:rPr>
          <w:b w:val="0"/>
          <w:sz w:val="26"/>
          <w:szCs w:val="26"/>
        </w:rPr>
      </w:pPr>
      <w:r w:rsidRPr="003E596D">
        <w:rPr>
          <w:b w:val="0"/>
          <w:sz w:val="26"/>
          <w:szCs w:val="26"/>
        </w:rPr>
        <w:t>Количество субъектов малого и среднего предпринимательства в муниципальном районе ежегодно сокращается. Согласно данным Единого реестра субъектов малого и среднего предпринимательства, размещенном на официальном сайте Федеральной налоговой службы России, по состоянию на 01.01.2018 количество малых предприятий (юридических лиц) составило 207 ед., средних предприятий – 2 ед., индивидуальных предпринимателей – 549 чел.</w:t>
      </w:r>
      <w:r w:rsidRPr="003E596D">
        <w:rPr>
          <w:sz w:val="26"/>
          <w:szCs w:val="26"/>
        </w:rPr>
        <w:t xml:space="preserve"> </w:t>
      </w:r>
      <w:r w:rsidRPr="003E596D">
        <w:rPr>
          <w:b w:val="0"/>
          <w:sz w:val="26"/>
          <w:szCs w:val="26"/>
        </w:rPr>
        <w:t>Объективной причиной сокращения количества субъектов малого и среднего предпринимательства является ежегодное сокращение численности населения муниципального района в связи с действующей программой переселения из районов Крайнего Севера.</w:t>
      </w:r>
    </w:p>
    <w:p w:rsidR="007C48A4" w:rsidRPr="003E596D" w:rsidRDefault="007C48A4" w:rsidP="007C48A4">
      <w:pPr>
        <w:pStyle w:val="ac"/>
        <w:ind w:firstLine="709"/>
        <w:jc w:val="both"/>
        <w:rPr>
          <w:b w:val="0"/>
          <w:sz w:val="26"/>
          <w:szCs w:val="26"/>
        </w:rPr>
      </w:pPr>
      <w:r w:rsidRPr="003E596D">
        <w:rPr>
          <w:b w:val="0"/>
          <w:sz w:val="26"/>
          <w:szCs w:val="26"/>
        </w:rPr>
        <w:t>Среди малых предприятий (юридических лиц) наибольший удельный вес - 40,8% занимали организации, осуществляющие деятельность в сфере оптовой и розничной торговли, ремонта автотранспортных средств и мотоциклов, организации</w:t>
      </w:r>
      <w:r w:rsidRPr="003E596D">
        <w:rPr>
          <w:sz w:val="26"/>
          <w:szCs w:val="26"/>
        </w:rPr>
        <w:t xml:space="preserve"> </w:t>
      </w:r>
      <w:r w:rsidRPr="003E596D">
        <w:rPr>
          <w:b w:val="0"/>
          <w:sz w:val="26"/>
          <w:szCs w:val="26"/>
        </w:rPr>
        <w:t xml:space="preserve">в сфере сельского, лесного хозяйства, охоты, рыболовства и рыбоводства - 11,7%, строительства – 11,2%, на долю организаций в сфере обрабатывающих производств приходилось 5,4%. </w:t>
      </w:r>
    </w:p>
    <w:p w:rsidR="007C48A4" w:rsidRPr="003E596D" w:rsidRDefault="007C48A4" w:rsidP="007C48A4">
      <w:pPr>
        <w:pStyle w:val="ac"/>
        <w:ind w:firstLine="709"/>
        <w:jc w:val="both"/>
        <w:rPr>
          <w:b w:val="0"/>
          <w:sz w:val="26"/>
          <w:szCs w:val="26"/>
        </w:rPr>
      </w:pPr>
      <w:r w:rsidRPr="003E596D">
        <w:rPr>
          <w:b w:val="0"/>
          <w:sz w:val="26"/>
          <w:szCs w:val="26"/>
        </w:rPr>
        <w:t>Немногочисленные средние предприятия сосредоточены в сфере сельского, лесного хозяйства, охоты, рыболовства и рыбоводства – 66,7%, производства и распределения электроэнергии, газа и воды – 33,3%.</w:t>
      </w:r>
    </w:p>
    <w:p w:rsidR="007C48A4" w:rsidRPr="003E596D" w:rsidRDefault="007C48A4" w:rsidP="007C48A4">
      <w:pPr>
        <w:pStyle w:val="ac"/>
        <w:ind w:firstLine="709"/>
        <w:jc w:val="both"/>
        <w:rPr>
          <w:b w:val="0"/>
          <w:sz w:val="26"/>
          <w:szCs w:val="26"/>
        </w:rPr>
      </w:pPr>
      <w:r w:rsidRPr="003E596D">
        <w:rPr>
          <w:b w:val="0"/>
          <w:sz w:val="26"/>
          <w:szCs w:val="26"/>
        </w:rPr>
        <w:t xml:space="preserve">44,8% индивидуальных предпринимателей осуществляли деятельность в сфере оптовой и розничной торговли, ремонта автотранспортных средств и мотоциклов, 19,3% - в сфере сельского, лесного хозяйства, охоты, рыболовства и рыбоводства, 13,7% занимались предоставлением услуг транспорта и связи, 12,1% - </w:t>
      </w:r>
      <w:r w:rsidRPr="003E596D">
        <w:rPr>
          <w:b w:val="0"/>
          <w:sz w:val="26"/>
          <w:szCs w:val="26"/>
        </w:rPr>
        <w:lastRenderedPageBreak/>
        <w:t>прочими услугами, 3,9% - обрабатывающими производствами, 2,6% - строительством.</w:t>
      </w:r>
    </w:p>
    <w:p w:rsidR="007C48A4" w:rsidRPr="003E596D" w:rsidRDefault="007C48A4" w:rsidP="007C48A4">
      <w:pPr>
        <w:pStyle w:val="ac"/>
        <w:ind w:firstLine="709"/>
        <w:jc w:val="both"/>
        <w:rPr>
          <w:b w:val="0"/>
          <w:sz w:val="26"/>
          <w:szCs w:val="26"/>
        </w:rPr>
      </w:pPr>
      <w:r w:rsidRPr="003E596D">
        <w:rPr>
          <w:b w:val="0"/>
          <w:sz w:val="26"/>
          <w:szCs w:val="26"/>
        </w:rPr>
        <w:t xml:space="preserve">Среднесписочная численность работников организаций малого предпринимательства, (юридических лиц), без внешних совместителей составляла 1387 чел., средних предприятий – 412 чел., у индивидуальных предпринимателей трудились 853 чел. Доля среднесписочной численности работников субъектов малого и среднего предпринимательства составляла 18,3% от среднесписочной численности работников списочного состава всех организаций муниципального района без внешних совместителей. </w:t>
      </w:r>
    </w:p>
    <w:p w:rsidR="007C48A4" w:rsidRPr="003E596D" w:rsidRDefault="007C48A4" w:rsidP="007C48A4">
      <w:pPr>
        <w:pStyle w:val="ac"/>
        <w:ind w:firstLine="709"/>
        <w:jc w:val="both"/>
        <w:rPr>
          <w:b w:val="0"/>
          <w:sz w:val="26"/>
          <w:szCs w:val="26"/>
        </w:rPr>
      </w:pPr>
      <w:r w:rsidRPr="003E596D">
        <w:rPr>
          <w:b w:val="0"/>
          <w:sz w:val="26"/>
          <w:szCs w:val="26"/>
        </w:rPr>
        <w:t xml:space="preserve">Среднемесячная заработная плата работников списочного состава организаций малого бизнеса составила 33,35 тысяч рублей, средних предприятий – 17,91 тысяч рублей, у индивидуальных предпринимателей – 15,03 тысяч рублей. </w:t>
      </w:r>
    </w:p>
    <w:p w:rsidR="007C48A4" w:rsidRPr="003E596D" w:rsidRDefault="007C48A4" w:rsidP="007C48A4">
      <w:pPr>
        <w:pStyle w:val="ac"/>
        <w:ind w:firstLine="709"/>
        <w:jc w:val="both"/>
        <w:rPr>
          <w:b w:val="0"/>
          <w:sz w:val="26"/>
          <w:szCs w:val="26"/>
        </w:rPr>
      </w:pPr>
      <w:r w:rsidRPr="003E596D">
        <w:rPr>
          <w:b w:val="0"/>
          <w:sz w:val="26"/>
          <w:szCs w:val="26"/>
        </w:rPr>
        <w:t>Выручка от реализации товаров (работ, услуг) малых предприятий составила – 4 223 904,4 тысяч рублей, средних предприятий – 128 623,0 тысяч рублей, индивидуальных предпринимателей - 960 977,4 тысяч рублей.</w:t>
      </w:r>
    </w:p>
    <w:p w:rsidR="007C48A4" w:rsidRPr="003E596D" w:rsidRDefault="007C48A4" w:rsidP="007C48A4">
      <w:pPr>
        <w:pStyle w:val="ac"/>
        <w:ind w:firstLine="709"/>
        <w:jc w:val="both"/>
        <w:rPr>
          <w:b w:val="0"/>
          <w:sz w:val="26"/>
          <w:szCs w:val="26"/>
        </w:rPr>
      </w:pPr>
      <w:r w:rsidRPr="003E596D">
        <w:rPr>
          <w:b w:val="0"/>
          <w:sz w:val="26"/>
          <w:szCs w:val="26"/>
        </w:rPr>
        <w:t>Степень износа основных фондов малых и средних предприятий (юридических лиц) зданий и сооружений составляла 33,4%, машин, оборудования и транспортных средств – 31,9%.</w:t>
      </w:r>
    </w:p>
    <w:p w:rsidR="007C48A4" w:rsidRPr="003E596D" w:rsidRDefault="007C48A4" w:rsidP="007C48A4">
      <w:pPr>
        <w:pStyle w:val="ac"/>
        <w:ind w:firstLine="709"/>
        <w:jc w:val="both"/>
        <w:rPr>
          <w:b w:val="0"/>
          <w:sz w:val="26"/>
          <w:szCs w:val="26"/>
        </w:rPr>
      </w:pPr>
      <w:r w:rsidRPr="003E596D">
        <w:rPr>
          <w:b w:val="0"/>
          <w:sz w:val="26"/>
          <w:szCs w:val="26"/>
        </w:rPr>
        <w:t xml:space="preserve">Анализ состояния малого и среднего предпринимательства в муниципальном районе кроме проблем, характерных </w:t>
      </w:r>
      <w:r w:rsidRPr="003E596D">
        <w:rPr>
          <w:b w:val="0"/>
          <w:iCs/>
          <w:sz w:val="26"/>
          <w:szCs w:val="26"/>
        </w:rPr>
        <w:t xml:space="preserve">для специфики территорий, расположенных в районах Крайнего Севера (сложные климатические условия, отдаленность территории, высокие транспортные издержки, зависимость </w:t>
      </w:r>
      <w:r w:rsidRPr="003E596D">
        <w:rPr>
          <w:b w:val="0"/>
          <w:sz w:val="26"/>
          <w:szCs w:val="26"/>
        </w:rPr>
        <w:t>от завоза на территорию топлива, сырья, материалов) обозначил основные проблемы, сдерживающие развитие малого и среднего предпринимательства:</w:t>
      </w:r>
    </w:p>
    <w:p w:rsidR="007C48A4" w:rsidRPr="003E596D" w:rsidRDefault="007C48A4" w:rsidP="007C48A4">
      <w:pPr>
        <w:pStyle w:val="a9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изношенность основных фондов субъектов малого и среднего предпринимательства;</w:t>
      </w:r>
    </w:p>
    <w:p w:rsidR="007C48A4" w:rsidRPr="003E596D" w:rsidRDefault="007C48A4" w:rsidP="007C48A4">
      <w:pPr>
        <w:pStyle w:val="a9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недостаток свободных производственных площадей и технологических мощностей для создания новых производств;</w:t>
      </w:r>
    </w:p>
    <w:p w:rsidR="007C48A4" w:rsidRPr="003E596D" w:rsidRDefault="007C48A4" w:rsidP="007C48A4">
      <w:pPr>
        <w:pStyle w:val="a9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дефицит и недостаточная квалификация кадров, несбалансированность показателей спроса и предложения на рабочую силу;</w:t>
      </w:r>
    </w:p>
    <w:p w:rsidR="007C48A4" w:rsidRPr="003E596D" w:rsidRDefault="007C48A4" w:rsidP="007C48A4">
      <w:pPr>
        <w:pStyle w:val="a9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диспропорции в социально-экономическом развитии административных центров городских и сельских поселений муниципального района и отдаленных труднодоступных поселков;</w:t>
      </w:r>
    </w:p>
    <w:p w:rsidR="002D5825" w:rsidRPr="003E596D" w:rsidRDefault="007C48A4" w:rsidP="002D5825">
      <w:pPr>
        <w:pStyle w:val="a9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рост тарифов на услуги ЖКХ и естественных монополий.</w:t>
      </w:r>
    </w:p>
    <w:p w:rsidR="007C48A4" w:rsidRPr="003E596D" w:rsidRDefault="007C48A4" w:rsidP="002D5825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bCs/>
          <w:sz w:val="26"/>
          <w:szCs w:val="26"/>
        </w:rPr>
        <w:t xml:space="preserve">Кроме того, существует </w:t>
      </w:r>
      <w:r w:rsidRPr="003E596D">
        <w:rPr>
          <w:rFonts w:ascii="Times New Roman" w:hAnsi="Times New Roman"/>
          <w:sz w:val="26"/>
          <w:szCs w:val="26"/>
        </w:rPr>
        <w:t>проблема временного характера – влияние общих кризисных тенденций в стране, связанная с антироссийскими экономическими санкциями и стратегической адаптацией населения к экономическим изменениям (падением спроса на отдельные товары, работы, услуги).</w:t>
      </w:r>
    </w:p>
    <w:p w:rsidR="007C48A4" w:rsidRPr="003E596D" w:rsidRDefault="007C48A4" w:rsidP="002D58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Проведение эффективной, последовательной муниципальной политики в вопросах поддержки малого и среднего предпринимательства, решение проблем малого и среднего бизнеса программно-целевым методом обеспечит создание благоприятных условий для развития малого и среднего предпринимательства в муниципальном районе, а также позволит привлечь на территорию муниципального района средства краевого и федерального бюджетов.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При этом важным условием успешной реализации Программы является управление рисками с целью минимизации их влияния на достижение целей Программы.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Невыполнение целевых показателей и показателей результативности </w:t>
      </w:r>
      <w:r w:rsidRPr="003E596D">
        <w:rPr>
          <w:rFonts w:ascii="Times New Roman" w:hAnsi="Times New Roman"/>
          <w:sz w:val="26"/>
          <w:szCs w:val="26"/>
        </w:rPr>
        <w:lastRenderedPageBreak/>
        <w:t>Программы в полном объеме может быть обусловлено финансовыми рисками, вызванными недостаточным и (или) несвоевременным предоставлением финансовых ресурсов из районного бюджета.</w:t>
      </w:r>
    </w:p>
    <w:p w:rsidR="00102292" w:rsidRPr="003E596D" w:rsidRDefault="00102292" w:rsidP="006D18B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4695" w:rsidRPr="00333919" w:rsidRDefault="00274695" w:rsidP="00333919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E596D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333919" w:rsidRPr="00333919">
        <w:rPr>
          <w:rFonts w:ascii="Times New Roman" w:hAnsi="Times New Roman" w:cs="Times New Roman"/>
          <w:b/>
          <w:sz w:val="26"/>
          <w:szCs w:val="26"/>
        </w:rPr>
        <w:t>Приоритетные направления развития малого и среднего предпринимательства, основные цели и задачи программы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B38E6" w:rsidRPr="003E596D" w:rsidRDefault="008B38E6" w:rsidP="008B38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 xml:space="preserve">Распоряжением Правительства РФ от 02.06.2016 № 1083-р утверждена </w:t>
      </w:r>
      <w:r w:rsidRPr="003E596D">
        <w:rPr>
          <w:rFonts w:ascii="Times New Roman" w:hAnsi="Times New Roman" w:cs="Times New Roman"/>
          <w:bCs/>
          <w:sz w:val="26"/>
          <w:szCs w:val="26"/>
        </w:rPr>
        <w:t>Стратегия развития малого и среднего предпринимательства в России на период до 2030 года,</w:t>
      </w:r>
      <w:r w:rsidRPr="003E596D">
        <w:rPr>
          <w:rFonts w:ascii="Times New Roman" w:hAnsi="Times New Roman" w:cs="Times New Roman"/>
          <w:sz w:val="26"/>
          <w:szCs w:val="26"/>
        </w:rPr>
        <w:t xml:space="preserve"> конечной целью которой является 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занятости.</w:t>
      </w:r>
    </w:p>
    <w:p w:rsidR="008B38E6" w:rsidRPr="003E596D" w:rsidRDefault="008B38E6" w:rsidP="008B38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Организационные, экономические и правовые основы государственной и муниципальной политики в сфере развития малого и среднего предпринимательства определены Федеральным законом от 24.07.2007 № 209-ФЗ «О развитии малого и среднего предпринимательства в Российской Федерации»</w:t>
      </w:r>
      <w:r w:rsidR="00A112D9" w:rsidRPr="003E596D">
        <w:rPr>
          <w:rFonts w:ascii="Times New Roman" w:hAnsi="Times New Roman" w:cs="Times New Roman"/>
          <w:sz w:val="26"/>
          <w:szCs w:val="26"/>
        </w:rPr>
        <w:t xml:space="preserve"> (далее - Федеральный закон)</w:t>
      </w:r>
      <w:r w:rsidRPr="003E596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B38E6" w:rsidRPr="003E596D" w:rsidRDefault="008B38E6" w:rsidP="008B38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В Красноярском крае отношения в малом и среднем предпринимательстве регулируются Законом края от 04.12.2008 № 7-2528 «О развитии малого и среднего предпринимательства в Красноярском крае».</w:t>
      </w:r>
    </w:p>
    <w:p w:rsidR="00AF0A9E" w:rsidRPr="003E596D" w:rsidRDefault="00AF0A9E" w:rsidP="00AF0A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С целью получения в дальнейшем дополнительного финансирования мероприятий Программы из краевого и федерального бюджетов необходимо учитывать также приоритеты федеральной и региональной политики в вопросах поддержки малого и среднего бизнеса, изложенные в  приказе Министерства экономического развития Российской Федерации от 25.03.2015 № 167 «Об утверждении условий конкурсного отбора субъектов Российской Федерации, бюджетам которых предоставляются субсидии из федерального бюджета на государственную поддержку малого и среднего предпринимательства, включая крестьянские (фермерские) хозяйства, и требований к организациям, образующим инфраструктуру поддержки субъектов малого и среднего предпринимательства», а также в подпрограмме «Развитие субъектов малого и среднего предпринимательства»  государственной программы Красноярского края «Развитие инвестиционной деятельности, малого и среднего предпринимательства», утвержденной постановлением Правительства Красноярского края от 30.09.2013       № 505-п.</w:t>
      </w:r>
    </w:p>
    <w:p w:rsidR="008B38E6" w:rsidRPr="003E596D" w:rsidRDefault="008B38E6" w:rsidP="008B38E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3E596D">
        <w:rPr>
          <w:rFonts w:ascii="Times New Roman" w:hAnsi="Times New Roman"/>
          <w:bCs/>
          <w:sz w:val="26"/>
          <w:szCs w:val="26"/>
        </w:rPr>
        <w:t xml:space="preserve">На муниципальном уровне приоритетными направлениями развития </w:t>
      </w:r>
      <w:r w:rsidRPr="003E596D">
        <w:rPr>
          <w:rFonts w:ascii="Times New Roman" w:hAnsi="Times New Roman"/>
          <w:sz w:val="26"/>
          <w:szCs w:val="26"/>
        </w:rPr>
        <w:t>малого и среднего предпринимательства являются:</w:t>
      </w:r>
    </w:p>
    <w:p w:rsidR="008B38E6" w:rsidRPr="003E596D" w:rsidRDefault="008B38E6" w:rsidP="008B38E6">
      <w:pPr>
        <w:pStyle w:val="a9"/>
        <w:autoSpaceDE w:val="0"/>
        <w:autoSpaceDN w:val="0"/>
        <w:adjustRightInd w:val="0"/>
        <w:spacing w:line="240" w:lineRule="auto"/>
        <w:ind w:left="0"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3E596D">
        <w:rPr>
          <w:rFonts w:ascii="Times New Roman" w:hAnsi="Times New Roman"/>
          <w:bCs/>
          <w:sz w:val="26"/>
          <w:szCs w:val="26"/>
        </w:rPr>
        <w:t>реализация мероприятий по субсидированию затрат субъектов малого и среднего предпринимательства;</w:t>
      </w:r>
    </w:p>
    <w:p w:rsidR="008B38E6" w:rsidRPr="003E596D" w:rsidRDefault="008B38E6" w:rsidP="008B38E6">
      <w:pPr>
        <w:pStyle w:val="a9"/>
        <w:autoSpaceDE w:val="0"/>
        <w:autoSpaceDN w:val="0"/>
        <w:adjustRightInd w:val="0"/>
        <w:spacing w:line="240" w:lineRule="auto"/>
        <w:ind w:left="0"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3E596D">
        <w:rPr>
          <w:rFonts w:ascii="Times New Roman" w:hAnsi="Times New Roman"/>
          <w:bCs/>
          <w:sz w:val="26"/>
          <w:szCs w:val="26"/>
        </w:rPr>
        <w:t>развитие механизмов подготовки кадров для малых и средних предприятий;</w:t>
      </w:r>
    </w:p>
    <w:p w:rsidR="008B38E6" w:rsidRPr="003E596D" w:rsidRDefault="008B38E6" w:rsidP="008B38E6">
      <w:pPr>
        <w:pStyle w:val="a9"/>
        <w:autoSpaceDE w:val="0"/>
        <w:autoSpaceDN w:val="0"/>
        <w:adjustRightInd w:val="0"/>
        <w:spacing w:line="240" w:lineRule="auto"/>
        <w:ind w:left="0"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3E596D">
        <w:rPr>
          <w:rFonts w:ascii="Times New Roman" w:hAnsi="Times New Roman"/>
          <w:bCs/>
          <w:sz w:val="26"/>
          <w:szCs w:val="26"/>
        </w:rPr>
        <w:t>раскрытие предпринимательского потенциала;</w:t>
      </w:r>
    </w:p>
    <w:p w:rsidR="00F675AB" w:rsidRPr="003E596D" w:rsidRDefault="008B38E6" w:rsidP="00F675AB">
      <w:pPr>
        <w:pStyle w:val="a9"/>
        <w:autoSpaceDE w:val="0"/>
        <w:autoSpaceDN w:val="0"/>
        <w:adjustRightInd w:val="0"/>
        <w:spacing w:line="240" w:lineRule="auto"/>
        <w:ind w:left="0"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3E596D">
        <w:rPr>
          <w:rFonts w:ascii="Times New Roman" w:hAnsi="Times New Roman"/>
          <w:bCs/>
          <w:sz w:val="26"/>
          <w:szCs w:val="26"/>
        </w:rPr>
        <w:t>упрощение процедур доступа малых и средних предприятий к использованию объектов движимого и недвижимого имущества.</w:t>
      </w:r>
    </w:p>
    <w:p w:rsidR="009A60F2" w:rsidRPr="003E596D" w:rsidRDefault="00274695" w:rsidP="009A60F2">
      <w:pPr>
        <w:pStyle w:val="a9"/>
        <w:autoSpaceDE w:val="0"/>
        <w:autoSpaceDN w:val="0"/>
        <w:adjustRightInd w:val="0"/>
        <w:spacing w:line="240" w:lineRule="auto"/>
        <w:ind w:left="0"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Приоритеты государственной, региональной и муниципальной политики в сфере развития малого и среднего предпринимательства формируют цель Программы - создание благоприятных условий для развития малого и среднего предпринимательства на территории муниципального района.</w:t>
      </w:r>
    </w:p>
    <w:p w:rsidR="00274695" w:rsidRPr="003E596D" w:rsidRDefault="00274695" w:rsidP="009A60F2">
      <w:pPr>
        <w:pStyle w:val="a9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lastRenderedPageBreak/>
        <w:t>Для достижения указанной цели предусматривается решение следующих задач:</w:t>
      </w:r>
    </w:p>
    <w:p w:rsidR="005E7BDE" w:rsidRPr="003E596D" w:rsidRDefault="005E7BDE" w:rsidP="009A60F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1. Повышение доступности финансовых ресурсов для субъектов малого и среднего предпринимательства;</w:t>
      </w:r>
    </w:p>
    <w:p w:rsidR="005E7BDE" w:rsidRPr="003E596D" w:rsidRDefault="005E7BDE" w:rsidP="009A60F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2. Повышение доступности бизнес-образования для субъектов малого и среднего предпринимательства;</w:t>
      </w:r>
    </w:p>
    <w:p w:rsidR="005E7BDE" w:rsidRPr="003E596D" w:rsidRDefault="005E7BDE" w:rsidP="009A60F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3. Повышение доступности информационно-консультационных ресурсов для субъектов малого и среднего предпринимательства, пропаганда предпринимательства.</w:t>
      </w:r>
    </w:p>
    <w:p w:rsidR="00274695" w:rsidRPr="003E596D" w:rsidRDefault="00274695" w:rsidP="009A60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 в приложении к Паспорту Программы.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4695" w:rsidRPr="00D15581" w:rsidRDefault="00274695" w:rsidP="00D15581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E596D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D15581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 w:rsidR="00D15581" w:rsidRPr="00D15581">
        <w:rPr>
          <w:rFonts w:ascii="Times New Roman" w:hAnsi="Times New Roman" w:cs="Times New Roman"/>
          <w:b/>
          <w:sz w:val="26"/>
          <w:szCs w:val="26"/>
        </w:rPr>
        <w:t>подпрограмм и (или) отдельных мероприятий программы с указанием сроков их реализации, с отражением ожидаемых результатов, которые планируется достигнуть по окончании срока реализации программы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Программой предусмотрена реализация следующих отдельных мероприятий: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1. </w:t>
      </w:r>
      <w:r w:rsidR="004F37C0" w:rsidRPr="003E596D">
        <w:rPr>
          <w:rFonts w:ascii="Times New Roman" w:hAnsi="Times New Roman"/>
          <w:sz w:val="26"/>
          <w:szCs w:val="26"/>
        </w:rPr>
        <w:t>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3E596D">
        <w:rPr>
          <w:rFonts w:ascii="Times New Roman" w:hAnsi="Times New Roman"/>
          <w:sz w:val="26"/>
          <w:szCs w:val="26"/>
        </w:rPr>
        <w:t>, в резул</w:t>
      </w:r>
      <w:r w:rsidR="004F37C0" w:rsidRPr="003E596D">
        <w:rPr>
          <w:rFonts w:ascii="Times New Roman" w:hAnsi="Times New Roman"/>
          <w:sz w:val="26"/>
          <w:szCs w:val="26"/>
        </w:rPr>
        <w:t>ьтате реализации которого к 2022</w:t>
      </w:r>
      <w:r w:rsidRPr="003E596D">
        <w:rPr>
          <w:rFonts w:ascii="Times New Roman" w:hAnsi="Times New Roman"/>
          <w:sz w:val="26"/>
          <w:szCs w:val="26"/>
        </w:rPr>
        <w:t xml:space="preserve"> году:</w:t>
      </w:r>
    </w:p>
    <w:p w:rsidR="00F26444" w:rsidRPr="003E596D" w:rsidRDefault="00F26444" w:rsidP="00F26444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- количество субъектов малого и среднего предпринимательства, получивших муниципальную поддержку за период реализации Программы, составит </w:t>
      </w:r>
      <w:r w:rsidR="00583883" w:rsidRPr="003E596D">
        <w:rPr>
          <w:rFonts w:ascii="Times New Roman" w:hAnsi="Times New Roman"/>
          <w:sz w:val="26"/>
          <w:szCs w:val="26"/>
        </w:rPr>
        <w:t>3</w:t>
      </w:r>
      <w:r w:rsidRPr="003E596D">
        <w:rPr>
          <w:rFonts w:ascii="Times New Roman" w:hAnsi="Times New Roman"/>
          <w:sz w:val="26"/>
          <w:szCs w:val="26"/>
        </w:rPr>
        <w:t xml:space="preserve"> единиц</w:t>
      </w:r>
      <w:r w:rsidR="00583883" w:rsidRPr="003E596D">
        <w:rPr>
          <w:rFonts w:ascii="Times New Roman" w:hAnsi="Times New Roman"/>
          <w:sz w:val="26"/>
          <w:szCs w:val="26"/>
        </w:rPr>
        <w:t>ы</w:t>
      </w:r>
      <w:r w:rsidRPr="003E596D">
        <w:rPr>
          <w:rFonts w:ascii="Times New Roman" w:hAnsi="Times New Roman"/>
          <w:sz w:val="26"/>
          <w:szCs w:val="26"/>
        </w:rPr>
        <w:t>;</w:t>
      </w:r>
    </w:p>
    <w:p w:rsidR="00F26444" w:rsidRPr="003E596D" w:rsidRDefault="00F26444" w:rsidP="00F26444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-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</w:t>
      </w:r>
      <w:r w:rsidR="00583883" w:rsidRPr="003E596D">
        <w:rPr>
          <w:rFonts w:ascii="Times New Roman" w:hAnsi="Times New Roman"/>
          <w:sz w:val="26"/>
          <w:szCs w:val="26"/>
        </w:rPr>
        <w:t xml:space="preserve">- </w:t>
      </w:r>
      <w:r w:rsidR="0029596A" w:rsidRPr="003E596D">
        <w:rPr>
          <w:rFonts w:ascii="Times New Roman" w:hAnsi="Times New Roman"/>
          <w:sz w:val="26"/>
          <w:szCs w:val="26"/>
        </w:rPr>
        <w:t>3</w:t>
      </w:r>
      <w:r w:rsidRPr="003E596D">
        <w:rPr>
          <w:rFonts w:ascii="Times New Roman" w:hAnsi="Times New Roman"/>
          <w:sz w:val="26"/>
          <w:szCs w:val="26"/>
        </w:rPr>
        <w:t xml:space="preserve"> единиц</w:t>
      </w:r>
      <w:r w:rsidR="0029596A" w:rsidRPr="003E596D">
        <w:rPr>
          <w:rFonts w:ascii="Times New Roman" w:hAnsi="Times New Roman"/>
          <w:sz w:val="26"/>
          <w:szCs w:val="26"/>
        </w:rPr>
        <w:t>ы</w:t>
      </w:r>
      <w:r w:rsidRPr="003E596D">
        <w:rPr>
          <w:rFonts w:ascii="Times New Roman" w:hAnsi="Times New Roman"/>
          <w:sz w:val="26"/>
          <w:szCs w:val="26"/>
        </w:rPr>
        <w:t>;</w:t>
      </w:r>
    </w:p>
    <w:p w:rsidR="00F26444" w:rsidRPr="003E596D" w:rsidRDefault="00F26444" w:rsidP="00F26444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- объем привлеченных внебюджетных инвестиций в секторе малого и среднего предпринимательства за период реализации Программы </w:t>
      </w:r>
      <w:r w:rsidR="00F215C6" w:rsidRPr="003E596D">
        <w:rPr>
          <w:rFonts w:ascii="Times New Roman" w:hAnsi="Times New Roman"/>
          <w:sz w:val="26"/>
          <w:szCs w:val="26"/>
        </w:rPr>
        <w:t>– 0,72</w:t>
      </w:r>
      <w:r w:rsidRPr="003E596D">
        <w:rPr>
          <w:rFonts w:ascii="Times New Roman" w:hAnsi="Times New Roman"/>
          <w:sz w:val="26"/>
          <w:szCs w:val="26"/>
        </w:rPr>
        <w:t xml:space="preserve"> млн. рублей.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Ср</w:t>
      </w:r>
      <w:r w:rsidR="00BF415E" w:rsidRPr="003E596D">
        <w:rPr>
          <w:rFonts w:ascii="Times New Roman" w:hAnsi="Times New Roman"/>
          <w:sz w:val="26"/>
          <w:szCs w:val="26"/>
        </w:rPr>
        <w:t>ок реализации мероприятия - 2019 - 2021</w:t>
      </w:r>
      <w:r w:rsidRPr="003E596D">
        <w:rPr>
          <w:rFonts w:ascii="Times New Roman" w:hAnsi="Times New Roman"/>
          <w:sz w:val="26"/>
          <w:szCs w:val="26"/>
        </w:rPr>
        <w:t xml:space="preserve"> годы.</w:t>
      </w:r>
    </w:p>
    <w:p w:rsidR="00274695" w:rsidRPr="003E596D" w:rsidRDefault="00D1038E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2. </w:t>
      </w:r>
      <w:r w:rsidR="0059479C" w:rsidRPr="003E596D">
        <w:rPr>
          <w:rFonts w:ascii="Times New Roman" w:hAnsi="Times New Roman"/>
          <w:sz w:val="26"/>
          <w:szCs w:val="26"/>
        </w:rPr>
        <w:t>Предоставление субсидий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услуг),</w:t>
      </w:r>
      <w:r w:rsidR="00274695" w:rsidRPr="003E596D">
        <w:rPr>
          <w:rFonts w:ascii="Times New Roman" w:hAnsi="Times New Roman"/>
          <w:sz w:val="26"/>
          <w:szCs w:val="26"/>
        </w:rPr>
        <w:t xml:space="preserve"> в резул</w:t>
      </w:r>
      <w:r w:rsidR="0059479C" w:rsidRPr="003E596D">
        <w:rPr>
          <w:rFonts w:ascii="Times New Roman" w:hAnsi="Times New Roman"/>
          <w:sz w:val="26"/>
          <w:szCs w:val="26"/>
        </w:rPr>
        <w:t>ьтате реализации которого к 2022</w:t>
      </w:r>
      <w:r w:rsidR="00274695" w:rsidRPr="003E596D">
        <w:rPr>
          <w:rFonts w:ascii="Times New Roman" w:hAnsi="Times New Roman"/>
          <w:sz w:val="26"/>
          <w:szCs w:val="26"/>
        </w:rPr>
        <w:t xml:space="preserve"> году:</w:t>
      </w:r>
    </w:p>
    <w:p w:rsidR="000006A1" w:rsidRPr="003E596D" w:rsidRDefault="000006A1" w:rsidP="000006A1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количество субъектов малого и среднего предпринимательства, получивших муниципальную поддержку за период реализации Программы, составит 3 единицы;</w:t>
      </w:r>
    </w:p>
    <w:p w:rsidR="000006A1" w:rsidRPr="003E596D" w:rsidRDefault="000006A1" w:rsidP="000006A1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- 3 единицы;</w:t>
      </w:r>
    </w:p>
    <w:p w:rsidR="000006A1" w:rsidRPr="003E596D" w:rsidRDefault="000006A1" w:rsidP="000006A1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объем привлеченных внебюджетных инвестиций в секторе малого и среднего предпринимательства за период реализации Программы – 0,</w:t>
      </w:r>
      <w:r w:rsidR="00536CF5" w:rsidRPr="003E596D">
        <w:rPr>
          <w:rFonts w:ascii="Times New Roman" w:hAnsi="Times New Roman"/>
          <w:sz w:val="26"/>
          <w:szCs w:val="26"/>
        </w:rPr>
        <w:t>99</w:t>
      </w:r>
      <w:r w:rsidRPr="003E596D">
        <w:rPr>
          <w:rFonts w:ascii="Times New Roman" w:hAnsi="Times New Roman"/>
          <w:sz w:val="26"/>
          <w:szCs w:val="26"/>
        </w:rPr>
        <w:t xml:space="preserve"> млн. рублей.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Срок реализации </w:t>
      </w:r>
      <w:r w:rsidR="00705F8B" w:rsidRPr="003E596D">
        <w:rPr>
          <w:rFonts w:ascii="Times New Roman" w:hAnsi="Times New Roman"/>
          <w:sz w:val="26"/>
          <w:szCs w:val="26"/>
        </w:rPr>
        <w:t>мероприятия - 2019 - 2021</w:t>
      </w:r>
      <w:r w:rsidRPr="003E596D">
        <w:rPr>
          <w:rFonts w:ascii="Times New Roman" w:hAnsi="Times New Roman"/>
          <w:sz w:val="26"/>
          <w:szCs w:val="26"/>
        </w:rPr>
        <w:t xml:space="preserve"> годы.</w:t>
      </w:r>
    </w:p>
    <w:p w:rsidR="00274695" w:rsidRPr="003E596D" w:rsidRDefault="00274695" w:rsidP="001B68B6">
      <w:pPr>
        <w:pStyle w:val="a9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3.</w:t>
      </w:r>
      <w:r w:rsidR="001B68B6" w:rsidRPr="003E596D">
        <w:rPr>
          <w:rFonts w:ascii="Times New Roman" w:hAnsi="Times New Roman"/>
          <w:sz w:val="26"/>
          <w:szCs w:val="26"/>
        </w:rPr>
        <w:t xml:space="preserve"> Предоставление субсидий вновь созданным субъектам малого предпринимательства на компенсацию части расходов, связанных с началом предпринимательской деятельности, выплат по передаче прав на франшизу </w:t>
      </w:r>
      <w:r w:rsidR="001B68B6" w:rsidRPr="003E596D">
        <w:rPr>
          <w:rFonts w:ascii="Times New Roman" w:hAnsi="Times New Roman"/>
          <w:sz w:val="26"/>
          <w:szCs w:val="26"/>
        </w:rPr>
        <w:lastRenderedPageBreak/>
        <w:t xml:space="preserve">(паушальный взнос) и приобретение основных средств, </w:t>
      </w:r>
      <w:r w:rsidRPr="003E596D">
        <w:rPr>
          <w:rFonts w:ascii="Times New Roman" w:hAnsi="Times New Roman"/>
          <w:sz w:val="26"/>
          <w:szCs w:val="26"/>
        </w:rPr>
        <w:t>в результате ре</w:t>
      </w:r>
      <w:r w:rsidR="001B68B6" w:rsidRPr="003E596D">
        <w:rPr>
          <w:rFonts w:ascii="Times New Roman" w:hAnsi="Times New Roman"/>
          <w:sz w:val="26"/>
          <w:szCs w:val="26"/>
        </w:rPr>
        <w:t>ализации которого к 2022</w:t>
      </w:r>
      <w:r w:rsidRPr="003E596D">
        <w:rPr>
          <w:rFonts w:ascii="Times New Roman" w:hAnsi="Times New Roman"/>
          <w:sz w:val="26"/>
          <w:szCs w:val="26"/>
        </w:rPr>
        <w:t xml:space="preserve"> году:</w:t>
      </w:r>
    </w:p>
    <w:p w:rsidR="00346742" w:rsidRPr="003E596D" w:rsidRDefault="00346742" w:rsidP="00346742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количество субъектов малого и среднего предпринимательства, получивших муниципальную поддержку за период реализации Программы, составит 3 единицы;</w:t>
      </w:r>
    </w:p>
    <w:p w:rsidR="00346742" w:rsidRPr="003E596D" w:rsidRDefault="00346742" w:rsidP="00346742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- 3 единицы;</w:t>
      </w:r>
    </w:p>
    <w:p w:rsidR="00346742" w:rsidRPr="003E596D" w:rsidRDefault="00346742" w:rsidP="00346742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объем привлеченных внебюджетных инвестиций в секторе малого и среднего предпринимательства за период реализации Программы – 0,</w:t>
      </w:r>
      <w:r w:rsidR="007B17C5" w:rsidRPr="003E596D">
        <w:rPr>
          <w:rFonts w:ascii="Times New Roman" w:hAnsi="Times New Roman"/>
          <w:sz w:val="26"/>
          <w:szCs w:val="26"/>
        </w:rPr>
        <w:t>36</w:t>
      </w:r>
      <w:r w:rsidRPr="003E596D">
        <w:rPr>
          <w:rFonts w:ascii="Times New Roman" w:hAnsi="Times New Roman"/>
          <w:sz w:val="26"/>
          <w:szCs w:val="26"/>
        </w:rPr>
        <w:t xml:space="preserve"> млн. рублей.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Ср</w:t>
      </w:r>
      <w:r w:rsidR="00E54D9E" w:rsidRPr="003E596D">
        <w:rPr>
          <w:rFonts w:ascii="Times New Roman" w:hAnsi="Times New Roman"/>
          <w:sz w:val="26"/>
          <w:szCs w:val="26"/>
        </w:rPr>
        <w:t>ок реализации мероприятия - 2019 - 2021</w:t>
      </w:r>
      <w:r w:rsidRPr="003E596D">
        <w:rPr>
          <w:rFonts w:ascii="Times New Roman" w:hAnsi="Times New Roman"/>
          <w:sz w:val="26"/>
          <w:szCs w:val="26"/>
        </w:rPr>
        <w:t xml:space="preserve"> годы.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4. </w:t>
      </w:r>
      <w:r w:rsidR="00E31E20" w:rsidRPr="003E596D">
        <w:rPr>
          <w:rFonts w:ascii="Times New Roman" w:hAnsi="Times New Roman"/>
          <w:sz w:val="26"/>
          <w:szCs w:val="26"/>
        </w:rPr>
        <w:t>Предоставление субсидий субъектам малого и среднего предпринимательства на возмещение части затрат, связанных с осуществлением деятельности в области народных художественных промыслов, ремесел, сельского и экологического туризма</w:t>
      </w:r>
      <w:r w:rsidRPr="003E596D">
        <w:rPr>
          <w:rFonts w:ascii="Times New Roman" w:hAnsi="Times New Roman"/>
          <w:sz w:val="26"/>
          <w:szCs w:val="26"/>
        </w:rPr>
        <w:t>, в резул</w:t>
      </w:r>
      <w:r w:rsidR="00E31E20" w:rsidRPr="003E596D">
        <w:rPr>
          <w:rFonts w:ascii="Times New Roman" w:hAnsi="Times New Roman"/>
          <w:sz w:val="26"/>
          <w:szCs w:val="26"/>
        </w:rPr>
        <w:t>ьтате реализации которого к 2022</w:t>
      </w:r>
      <w:r w:rsidRPr="003E596D">
        <w:rPr>
          <w:rFonts w:ascii="Times New Roman" w:hAnsi="Times New Roman"/>
          <w:sz w:val="26"/>
          <w:szCs w:val="26"/>
        </w:rPr>
        <w:t xml:space="preserve"> году:</w:t>
      </w:r>
    </w:p>
    <w:p w:rsidR="00FD6529" w:rsidRPr="003E596D" w:rsidRDefault="00FD6529" w:rsidP="00FD6529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количество субъектов малого и среднего предпринимательства, получивших муниципальную поддержку за период реализации Программы, составит 3 единицы;</w:t>
      </w:r>
    </w:p>
    <w:p w:rsidR="00FD6529" w:rsidRPr="003E596D" w:rsidRDefault="00FD6529" w:rsidP="00FD6529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- 3 единицы;</w:t>
      </w:r>
    </w:p>
    <w:p w:rsidR="00FD6529" w:rsidRPr="003E596D" w:rsidRDefault="00FD6529" w:rsidP="00FD6529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объем привлеченных внебюджетных инвестиций в секторе малого и среднего предпринимательства за период реализации Программы – 0,36 млн. рублей.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Ср</w:t>
      </w:r>
      <w:r w:rsidR="00D7154E" w:rsidRPr="003E596D">
        <w:rPr>
          <w:rFonts w:ascii="Times New Roman" w:hAnsi="Times New Roman"/>
          <w:sz w:val="26"/>
          <w:szCs w:val="26"/>
        </w:rPr>
        <w:t>ок реализации мероприятия - 2019 - 2021</w:t>
      </w:r>
      <w:r w:rsidRPr="003E596D">
        <w:rPr>
          <w:rFonts w:ascii="Times New Roman" w:hAnsi="Times New Roman"/>
          <w:sz w:val="26"/>
          <w:szCs w:val="26"/>
        </w:rPr>
        <w:t xml:space="preserve"> годы.</w:t>
      </w:r>
    </w:p>
    <w:p w:rsidR="00274695" w:rsidRPr="003E596D" w:rsidRDefault="00274695" w:rsidP="002746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5.</w:t>
      </w:r>
      <w:r w:rsidR="00CE0257" w:rsidRPr="003E596D">
        <w:rPr>
          <w:rFonts w:ascii="Times New Roman" w:hAnsi="Times New Roman"/>
          <w:sz w:val="26"/>
          <w:szCs w:val="26"/>
        </w:rPr>
        <w:t xml:space="preserve"> </w:t>
      </w:r>
      <w:r w:rsidR="00E2209C" w:rsidRPr="003E596D">
        <w:rPr>
          <w:rFonts w:ascii="Times New Roman" w:hAnsi="Times New Roman"/>
          <w:sz w:val="26"/>
          <w:szCs w:val="26"/>
        </w:rPr>
        <w:t>Предоставление субсидий субъектам малого и среднего предпринимательства, занимающимся социально значимыми видами деятельности, на возмещение части затрат, связанных с началом предпринимательской деятельности и (или) приобретением основных средств</w:t>
      </w:r>
      <w:r w:rsidRPr="003E596D">
        <w:rPr>
          <w:rFonts w:ascii="Times New Roman" w:hAnsi="Times New Roman"/>
          <w:bCs/>
          <w:sz w:val="26"/>
          <w:szCs w:val="26"/>
        </w:rPr>
        <w:t>,</w:t>
      </w:r>
      <w:r w:rsidRPr="003E596D">
        <w:rPr>
          <w:rFonts w:ascii="Times New Roman" w:hAnsi="Times New Roman"/>
          <w:sz w:val="26"/>
          <w:szCs w:val="26"/>
        </w:rPr>
        <w:t xml:space="preserve"> в резул</w:t>
      </w:r>
      <w:r w:rsidR="00E2209C" w:rsidRPr="003E596D">
        <w:rPr>
          <w:rFonts w:ascii="Times New Roman" w:hAnsi="Times New Roman"/>
          <w:sz w:val="26"/>
          <w:szCs w:val="26"/>
        </w:rPr>
        <w:t>ьтате реализации которого к 2022</w:t>
      </w:r>
      <w:r w:rsidRPr="003E596D">
        <w:rPr>
          <w:rFonts w:ascii="Times New Roman" w:hAnsi="Times New Roman"/>
          <w:sz w:val="26"/>
          <w:szCs w:val="26"/>
        </w:rPr>
        <w:t xml:space="preserve"> году:</w:t>
      </w:r>
    </w:p>
    <w:p w:rsidR="0052777C" w:rsidRPr="003E596D" w:rsidRDefault="0052777C" w:rsidP="0052777C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количество субъектов малого и среднего предпринимательства, получивших муниципальную поддержку за период реализации Программы, составит 3 единицы;</w:t>
      </w:r>
    </w:p>
    <w:p w:rsidR="0052777C" w:rsidRPr="003E596D" w:rsidRDefault="0052777C" w:rsidP="0052777C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- 3 единицы;</w:t>
      </w:r>
    </w:p>
    <w:p w:rsidR="0052777C" w:rsidRPr="003E596D" w:rsidRDefault="0052777C" w:rsidP="0052777C">
      <w:pPr>
        <w:widowControl w:val="0"/>
        <w:autoSpaceDE w:val="0"/>
        <w:autoSpaceDN w:val="0"/>
        <w:adjustRightInd w:val="0"/>
        <w:ind w:right="79" w:firstLine="567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объем привлеченных внебюджетных инвестиций в секторе малого и среднего предпринимательства за период реализации Программы – 0,36 млн. рублей.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Ср</w:t>
      </w:r>
      <w:r w:rsidR="00EB6C40" w:rsidRPr="003E596D">
        <w:rPr>
          <w:rFonts w:ascii="Times New Roman" w:hAnsi="Times New Roman"/>
          <w:sz w:val="26"/>
          <w:szCs w:val="26"/>
        </w:rPr>
        <w:t>ок реализации мероприятия - 2019 - 2021</w:t>
      </w:r>
      <w:r w:rsidRPr="003E596D">
        <w:rPr>
          <w:rFonts w:ascii="Times New Roman" w:hAnsi="Times New Roman"/>
          <w:sz w:val="26"/>
          <w:szCs w:val="26"/>
        </w:rPr>
        <w:t xml:space="preserve"> годы.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6. </w:t>
      </w:r>
      <w:r w:rsidR="00B50E4E" w:rsidRPr="003E596D">
        <w:rPr>
          <w:rFonts w:ascii="Times New Roman" w:hAnsi="Times New Roman"/>
          <w:sz w:val="26"/>
          <w:szCs w:val="26"/>
        </w:rPr>
        <w:t>Предоставление образовательных услуг субъектам малого и среднего предпринимательства и гражданам, желающим организовать предпринимательскую деятельность, в результате реализации которого к 2022 году:</w:t>
      </w:r>
    </w:p>
    <w:p w:rsidR="00274695" w:rsidRPr="003E596D" w:rsidRDefault="00F2243D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Количество субъектов малого и среднего предпринимательства, получивших муниципальную поддержку за период реализации Программы</w:t>
      </w:r>
      <w:r w:rsidR="00274695" w:rsidRPr="003E596D">
        <w:rPr>
          <w:rFonts w:ascii="Times New Roman" w:hAnsi="Times New Roman"/>
          <w:sz w:val="26"/>
          <w:szCs w:val="26"/>
        </w:rPr>
        <w:t>, получивших муниц</w:t>
      </w:r>
      <w:r w:rsidRPr="003E596D">
        <w:rPr>
          <w:rFonts w:ascii="Times New Roman" w:hAnsi="Times New Roman"/>
          <w:sz w:val="26"/>
          <w:szCs w:val="26"/>
        </w:rPr>
        <w:t>ипальную поддержку, составит 60</w:t>
      </w:r>
      <w:r w:rsidR="00274695" w:rsidRPr="003E596D">
        <w:rPr>
          <w:rFonts w:ascii="Times New Roman" w:hAnsi="Times New Roman"/>
          <w:sz w:val="26"/>
          <w:szCs w:val="26"/>
        </w:rPr>
        <w:t xml:space="preserve"> единиц.</w:t>
      </w:r>
    </w:p>
    <w:p w:rsidR="00B50E4E" w:rsidRPr="003E596D" w:rsidRDefault="00B50E4E" w:rsidP="00B50E4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Ср</w:t>
      </w:r>
      <w:r w:rsidR="00074F88" w:rsidRPr="003E596D">
        <w:rPr>
          <w:rFonts w:ascii="Times New Roman" w:hAnsi="Times New Roman"/>
          <w:sz w:val="26"/>
          <w:szCs w:val="26"/>
        </w:rPr>
        <w:t>ок реализации мероприятия - 2019 - 2021</w:t>
      </w:r>
      <w:r w:rsidRPr="003E596D">
        <w:rPr>
          <w:rFonts w:ascii="Times New Roman" w:hAnsi="Times New Roman"/>
          <w:sz w:val="26"/>
          <w:szCs w:val="26"/>
        </w:rPr>
        <w:t xml:space="preserve"> годы.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7. </w:t>
      </w:r>
      <w:r w:rsidR="00907770" w:rsidRPr="003E596D">
        <w:rPr>
          <w:rFonts w:ascii="Times New Roman" w:hAnsi="Times New Roman"/>
          <w:sz w:val="26"/>
          <w:szCs w:val="26"/>
        </w:rPr>
        <w:t>Проведение семинаров</w:t>
      </w:r>
      <w:r w:rsidR="00CF0B2A" w:rsidRPr="003E596D">
        <w:rPr>
          <w:rFonts w:ascii="Times New Roman" w:hAnsi="Times New Roman"/>
          <w:sz w:val="26"/>
          <w:szCs w:val="26"/>
        </w:rPr>
        <w:t>, «круглых столов»</w:t>
      </w:r>
      <w:r w:rsidR="00907770" w:rsidRPr="003E596D">
        <w:rPr>
          <w:rFonts w:ascii="Times New Roman" w:hAnsi="Times New Roman"/>
          <w:sz w:val="26"/>
          <w:szCs w:val="26"/>
        </w:rPr>
        <w:t xml:space="preserve"> для субъектов малого и среднего предпринимательства на тему государственной и муниципальной поддержки малого и среднего бизнеса и по вопросам ведения предпринимательской деятельности</w:t>
      </w:r>
      <w:r w:rsidRPr="003E596D">
        <w:rPr>
          <w:rFonts w:ascii="Times New Roman" w:hAnsi="Times New Roman"/>
          <w:sz w:val="26"/>
          <w:szCs w:val="26"/>
        </w:rPr>
        <w:t>, в резул</w:t>
      </w:r>
      <w:r w:rsidR="00907770" w:rsidRPr="003E596D">
        <w:rPr>
          <w:rFonts w:ascii="Times New Roman" w:hAnsi="Times New Roman"/>
          <w:sz w:val="26"/>
          <w:szCs w:val="26"/>
        </w:rPr>
        <w:t>ьтате реализации которого к 2022</w:t>
      </w:r>
      <w:r w:rsidRPr="003E596D">
        <w:rPr>
          <w:rFonts w:ascii="Times New Roman" w:hAnsi="Times New Roman"/>
          <w:sz w:val="26"/>
          <w:szCs w:val="26"/>
        </w:rPr>
        <w:t xml:space="preserve"> году количество семинаров, «круглых столов», проведенных для субъектов малого</w:t>
      </w:r>
      <w:r w:rsidR="00907770" w:rsidRPr="003E596D">
        <w:rPr>
          <w:rFonts w:ascii="Times New Roman" w:hAnsi="Times New Roman"/>
          <w:sz w:val="26"/>
          <w:szCs w:val="26"/>
        </w:rPr>
        <w:t xml:space="preserve"> и среднего предпринимательства, составит </w:t>
      </w:r>
      <w:r w:rsidR="00154765" w:rsidRPr="003E596D">
        <w:rPr>
          <w:rFonts w:ascii="Times New Roman" w:hAnsi="Times New Roman"/>
          <w:sz w:val="26"/>
          <w:szCs w:val="26"/>
        </w:rPr>
        <w:t>12</w:t>
      </w:r>
      <w:r w:rsidRPr="003E596D">
        <w:rPr>
          <w:rFonts w:ascii="Times New Roman" w:hAnsi="Times New Roman"/>
          <w:sz w:val="26"/>
          <w:szCs w:val="26"/>
        </w:rPr>
        <w:t xml:space="preserve"> семинаров, «круглых столов».</w:t>
      </w:r>
    </w:p>
    <w:p w:rsidR="00822829" w:rsidRPr="003E596D" w:rsidRDefault="00274695" w:rsidP="0082282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lastRenderedPageBreak/>
        <w:t>Ср</w:t>
      </w:r>
      <w:r w:rsidR="00074F88" w:rsidRPr="003E596D">
        <w:rPr>
          <w:rFonts w:ascii="Times New Roman" w:hAnsi="Times New Roman"/>
          <w:sz w:val="26"/>
          <w:szCs w:val="26"/>
        </w:rPr>
        <w:t>ок реализации мероприятия - 2019 - 2021</w:t>
      </w:r>
      <w:r w:rsidRPr="003E596D">
        <w:rPr>
          <w:rFonts w:ascii="Times New Roman" w:hAnsi="Times New Roman"/>
          <w:sz w:val="26"/>
          <w:szCs w:val="26"/>
        </w:rPr>
        <w:t xml:space="preserve"> годы.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8. </w:t>
      </w:r>
      <w:r w:rsidR="00AC2146" w:rsidRPr="003E596D">
        <w:rPr>
          <w:rFonts w:ascii="Times New Roman" w:hAnsi="Times New Roman"/>
          <w:sz w:val="26"/>
          <w:szCs w:val="26"/>
        </w:rPr>
        <w:t>Предоставление информационно-консультационных услуг субъектам малого и среднего предпринимательства по принципу «одного окна»</w:t>
      </w:r>
      <w:r w:rsidRPr="003E596D">
        <w:rPr>
          <w:rFonts w:ascii="Times New Roman" w:hAnsi="Times New Roman"/>
          <w:sz w:val="26"/>
          <w:szCs w:val="26"/>
        </w:rPr>
        <w:t>, в резул</w:t>
      </w:r>
      <w:r w:rsidR="00AC2146" w:rsidRPr="003E596D">
        <w:rPr>
          <w:rFonts w:ascii="Times New Roman" w:hAnsi="Times New Roman"/>
          <w:sz w:val="26"/>
          <w:szCs w:val="26"/>
        </w:rPr>
        <w:t>ьтате реализации которого к 2022</w:t>
      </w:r>
      <w:r w:rsidRPr="003E596D">
        <w:rPr>
          <w:rFonts w:ascii="Times New Roman" w:hAnsi="Times New Roman"/>
          <w:sz w:val="26"/>
          <w:szCs w:val="26"/>
        </w:rPr>
        <w:t xml:space="preserve"> году </w:t>
      </w:r>
      <w:r w:rsidR="00E6116E" w:rsidRPr="003E596D">
        <w:rPr>
          <w:rFonts w:ascii="Times New Roman" w:hAnsi="Times New Roman"/>
          <w:sz w:val="26"/>
          <w:szCs w:val="26"/>
        </w:rPr>
        <w:t>количество субъектов малого и среднего предпринимательства, получивших муниципальную поддержку за период реализации Программы</w:t>
      </w:r>
      <w:r w:rsidR="005A2710" w:rsidRPr="003E596D">
        <w:rPr>
          <w:rFonts w:ascii="Times New Roman" w:hAnsi="Times New Roman"/>
          <w:sz w:val="26"/>
          <w:szCs w:val="26"/>
        </w:rPr>
        <w:t>, составит 120</w:t>
      </w:r>
      <w:r w:rsidRPr="003E596D">
        <w:rPr>
          <w:rFonts w:ascii="Times New Roman" w:hAnsi="Times New Roman"/>
          <w:sz w:val="26"/>
          <w:szCs w:val="26"/>
        </w:rPr>
        <w:t xml:space="preserve"> единиц.</w:t>
      </w:r>
    </w:p>
    <w:p w:rsidR="00274695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Ср</w:t>
      </w:r>
      <w:r w:rsidR="00B55904" w:rsidRPr="003E596D">
        <w:rPr>
          <w:rFonts w:ascii="Times New Roman" w:hAnsi="Times New Roman"/>
          <w:sz w:val="26"/>
          <w:szCs w:val="26"/>
        </w:rPr>
        <w:t>ок реализации мероприятия - 2019 - 2021</w:t>
      </w:r>
      <w:r w:rsidRPr="003E596D">
        <w:rPr>
          <w:rFonts w:ascii="Times New Roman" w:hAnsi="Times New Roman"/>
          <w:sz w:val="26"/>
          <w:szCs w:val="26"/>
        </w:rPr>
        <w:t xml:space="preserve"> годы.</w:t>
      </w:r>
    </w:p>
    <w:p w:rsidR="0037699E" w:rsidRPr="003E596D" w:rsidRDefault="00274695" w:rsidP="002746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1E1E1E"/>
          <w:sz w:val="26"/>
          <w:szCs w:val="26"/>
          <w:shd w:val="clear" w:color="auto" w:fill="FFFFFF"/>
        </w:rPr>
      </w:pPr>
      <w:r w:rsidRPr="003E596D">
        <w:rPr>
          <w:rFonts w:ascii="Times New Roman" w:hAnsi="Times New Roman"/>
          <w:sz w:val="26"/>
          <w:szCs w:val="26"/>
        </w:rPr>
        <w:t xml:space="preserve">9. </w:t>
      </w:r>
      <w:r w:rsidR="0037699E" w:rsidRPr="003E596D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Информационное освещение темы поддержки малого и среднего предпринимательства в социальных сетях информационно-телекоммуникационной сети Интернет, в результате реализации которого к 2022 году</w:t>
      </w:r>
      <w:r w:rsidR="00892974" w:rsidRPr="003E596D">
        <w:rPr>
          <w:rFonts w:ascii="Times New Roman" w:hAnsi="Times New Roman"/>
          <w:sz w:val="26"/>
          <w:szCs w:val="26"/>
        </w:rPr>
        <w:t xml:space="preserve"> количество публикаций в социальных сетях</w:t>
      </w:r>
      <w:r w:rsidR="00892974" w:rsidRPr="003E596D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информационно-телекоммуникационной сети Интернет на тему поддержки малого и среднего предпринимательства составит 72 единицы.</w:t>
      </w:r>
    </w:p>
    <w:p w:rsidR="0037699E" w:rsidRPr="003E596D" w:rsidRDefault="0037699E" w:rsidP="003769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Ср</w:t>
      </w:r>
      <w:r w:rsidR="00B55904" w:rsidRPr="003E596D">
        <w:rPr>
          <w:rFonts w:ascii="Times New Roman" w:hAnsi="Times New Roman" w:cs="Times New Roman"/>
          <w:sz w:val="26"/>
          <w:szCs w:val="26"/>
        </w:rPr>
        <w:t>ок реализации мероприятия - 2019 - 2021</w:t>
      </w:r>
      <w:r w:rsidRPr="003E596D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274695" w:rsidRPr="003E596D" w:rsidRDefault="0037699E" w:rsidP="00BC6E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10. </w:t>
      </w:r>
      <w:r w:rsidR="00851725" w:rsidRPr="003E596D">
        <w:rPr>
          <w:rFonts w:ascii="Times New Roman" w:hAnsi="Times New Roman"/>
          <w:sz w:val="26"/>
          <w:szCs w:val="26"/>
        </w:rPr>
        <w:t>Информирование субъектов малого и среднего предпринимательства о мерах государственной и муниципальной поддержки субъектов малого и среднего предпринимательства через печатные средства массовой информации, по телевидению, радио, а также посредством электронной рассылки</w:t>
      </w:r>
      <w:r w:rsidR="00274695" w:rsidRPr="003E596D">
        <w:rPr>
          <w:rFonts w:ascii="Times New Roman" w:hAnsi="Times New Roman"/>
          <w:sz w:val="26"/>
          <w:szCs w:val="26"/>
        </w:rPr>
        <w:t>, в резул</w:t>
      </w:r>
      <w:r w:rsidR="00851725" w:rsidRPr="003E596D">
        <w:rPr>
          <w:rFonts w:ascii="Times New Roman" w:hAnsi="Times New Roman"/>
          <w:sz w:val="26"/>
          <w:szCs w:val="26"/>
        </w:rPr>
        <w:t>ьтате реализации которого к 2022</w:t>
      </w:r>
      <w:r w:rsidR="00BC6E88" w:rsidRPr="003E596D">
        <w:rPr>
          <w:rFonts w:ascii="Times New Roman" w:hAnsi="Times New Roman"/>
          <w:sz w:val="26"/>
          <w:szCs w:val="26"/>
        </w:rPr>
        <w:t xml:space="preserve"> году количество субъектов малого и среднего предпринимательства, получивших муниципальную поддержку за период реализации Программы</w:t>
      </w:r>
      <w:r w:rsidR="00CA2895" w:rsidRPr="003E596D">
        <w:rPr>
          <w:rFonts w:ascii="Times New Roman" w:hAnsi="Times New Roman"/>
          <w:sz w:val="26"/>
          <w:szCs w:val="26"/>
        </w:rPr>
        <w:t>, составит 9</w:t>
      </w:r>
      <w:r w:rsidR="00274695" w:rsidRPr="003E596D">
        <w:rPr>
          <w:rFonts w:ascii="Times New Roman" w:hAnsi="Times New Roman"/>
          <w:sz w:val="26"/>
          <w:szCs w:val="26"/>
        </w:rPr>
        <w:t>0 единиц.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Ср</w:t>
      </w:r>
      <w:r w:rsidR="00B55904" w:rsidRPr="003E596D">
        <w:rPr>
          <w:rFonts w:ascii="Times New Roman" w:hAnsi="Times New Roman" w:cs="Times New Roman"/>
          <w:sz w:val="26"/>
          <w:szCs w:val="26"/>
        </w:rPr>
        <w:t>ок реализации мероприятия - 2019 - 2021</w:t>
      </w:r>
      <w:r w:rsidRPr="003E596D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292" w:rsidRPr="003E596D" w:rsidRDefault="00274695" w:rsidP="0027469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E596D">
        <w:rPr>
          <w:rFonts w:ascii="Times New Roman" w:hAnsi="Times New Roman" w:cs="Times New Roman"/>
          <w:b/>
          <w:sz w:val="26"/>
          <w:szCs w:val="26"/>
        </w:rPr>
        <w:t xml:space="preserve">5. Механизм реализации отдельных мероприятий </w:t>
      </w:r>
    </w:p>
    <w:p w:rsidR="00274695" w:rsidRPr="003E596D" w:rsidRDefault="00C0762E" w:rsidP="00102292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274695" w:rsidRPr="003E596D">
        <w:rPr>
          <w:rFonts w:ascii="Times New Roman" w:hAnsi="Times New Roman" w:cs="Times New Roman"/>
          <w:b/>
          <w:sz w:val="26"/>
          <w:szCs w:val="26"/>
        </w:rPr>
        <w:t>рограммы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Финансирование программных мероприятий осуществляется в форме предоставления субсидий, получателями которых могут быть юридические и физические лица, соответствующие категориям, указанным в статье 4 Федерального закона, зарегистрированные на территории Красноярского края и осуществляющие деятельность на территории муниципального района.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Поддержку в рамках муниципальной программы получают субъекты малого и среднего предпринимательства, включенные в единый реестр субъектов малого и среднего предпринимательства в соответствии со статьей 4.1 Федерального закона.</w:t>
      </w:r>
    </w:p>
    <w:p w:rsidR="00415584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 xml:space="preserve">Финансовая поддержка не оказывается субъектам малого и среднего предпринимательства,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 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Оказание финансовой поддержки осуществляется при отсутствии у субъектов малого и среднего предпринимательства просроченной задолженности по налоговым и иным обязательным платежам в бюджетную систему Российской Федерации.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Порядки предоставления субсидий по мероприятиям Программы устанавливаются соответствующими нормативными правовыми актами Администрации муниципального района.</w:t>
      </w:r>
    </w:p>
    <w:p w:rsidR="00274695" w:rsidRPr="003E596D" w:rsidRDefault="00534E51" w:rsidP="00AF490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 xml:space="preserve">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с российскими </w:t>
      </w:r>
      <w:r w:rsidRPr="003E596D">
        <w:rPr>
          <w:rFonts w:ascii="Times New Roman" w:hAnsi="Times New Roman" w:cs="Times New Roman"/>
          <w:sz w:val="26"/>
          <w:szCs w:val="26"/>
        </w:rPr>
        <w:lastRenderedPageBreak/>
        <w:t>лизинговыми организациями в целях создания и (или) развития либо модернизации производства товаров (работ, услуг)</w:t>
      </w:r>
      <w:r w:rsidR="00274695" w:rsidRPr="003E596D">
        <w:rPr>
          <w:rFonts w:ascii="Times New Roman" w:hAnsi="Times New Roman" w:cs="Times New Roman"/>
          <w:sz w:val="26"/>
          <w:szCs w:val="26"/>
        </w:rPr>
        <w:t>, осуществляется в размере</w:t>
      </w:r>
      <w:r w:rsidR="00AF4903" w:rsidRPr="003E596D">
        <w:rPr>
          <w:rFonts w:ascii="Times New Roman" w:hAnsi="Times New Roman" w:cs="Times New Roman"/>
          <w:sz w:val="26"/>
          <w:szCs w:val="26"/>
        </w:rPr>
        <w:t xml:space="preserve"> </w:t>
      </w:r>
      <w:r w:rsidR="00274695" w:rsidRPr="003E596D">
        <w:rPr>
          <w:rFonts w:ascii="Times New Roman" w:hAnsi="Times New Roman" w:cs="Times New Roman"/>
          <w:sz w:val="26"/>
          <w:szCs w:val="26"/>
        </w:rPr>
        <w:t>100 процентов затрат субъекта малого или среднего предпринимательства на уплату первого взноса (аванса) при заключении договора лизинга. Максимальный размер субсидии, предоставляемой одному субъекту малого или среднего предпринима</w:t>
      </w:r>
      <w:r w:rsidR="00AF4903" w:rsidRPr="003E596D">
        <w:rPr>
          <w:rFonts w:ascii="Times New Roman" w:hAnsi="Times New Roman" w:cs="Times New Roman"/>
          <w:sz w:val="26"/>
          <w:szCs w:val="26"/>
        </w:rPr>
        <w:t>тельства</w:t>
      </w:r>
      <w:r w:rsidR="00C37BF0" w:rsidRPr="003E596D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</w:t>
      </w:r>
      <w:r w:rsidR="00AF4903" w:rsidRPr="003E596D">
        <w:rPr>
          <w:rFonts w:ascii="Times New Roman" w:hAnsi="Times New Roman" w:cs="Times New Roman"/>
          <w:sz w:val="26"/>
          <w:szCs w:val="26"/>
        </w:rPr>
        <w:t>, не должен превышать 10</w:t>
      </w:r>
      <w:r w:rsidR="00274695" w:rsidRPr="003E596D">
        <w:rPr>
          <w:rFonts w:ascii="Times New Roman" w:hAnsi="Times New Roman" w:cs="Times New Roman"/>
          <w:sz w:val="26"/>
          <w:szCs w:val="26"/>
        </w:rPr>
        <w:t>0,0 тысяч рублей в течение одного финансового года.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 xml:space="preserve">При условии получения средств краевого бюджета по итогам конкурса по отбору муниципальных программ развития субъектов малого и среднего предпринимательства для предоставления субсидий бюджетам муниципальных образований края в целях </w:t>
      </w:r>
      <w:proofErr w:type="spellStart"/>
      <w:r w:rsidRPr="003E596D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3E596D">
        <w:rPr>
          <w:rFonts w:ascii="Times New Roman" w:hAnsi="Times New Roman" w:cs="Times New Roman"/>
          <w:sz w:val="26"/>
          <w:szCs w:val="26"/>
        </w:rPr>
        <w:t xml:space="preserve"> мероприятий по поддержке и развитию малого и среднего предпринимательства (далее - конкурсы) и со дня их зачисления на лицевой счет Управления максимальный размер субсидии, предоставляемой в течение одного финансового года одному субъекту малого или среднего предпринимательства с численностью работающих: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- от 1 до 15 человек (включительно), не должен превышать 1000,0 тысяч рублей;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- 16 и более человек, не должен превышать 3000,0 тысяч рублей;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- 16 и более человек, при условии приобретения оборудования общей стоимостью более 10,0 млн. рублей, не должен превышать 5000,0 тысяч рублей.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При условии получения средств федерального бюджета по итогам конкурса и со дня их зачисления на лицевой счет Управления максимальный размер субсидии, предоставляемой одному субъекту малого или среднего предпринимательства, не должен превышать 500,0 тысяч рублей в течение одного финансового года.</w:t>
      </w:r>
    </w:p>
    <w:p w:rsidR="00274695" w:rsidRPr="003E596D" w:rsidRDefault="00913C1B" w:rsidP="007A0B1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Предоставление субсидий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услуг),</w:t>
      </w:r>
      <w:r w:rsidR="007A0B1D" w:rsidRPr="003E596D">
        <w:rPr>
          <w:rFonts w:ascii="Times New Roman" w:hAnsi="Times New Roman" w:cs="Times New Roman"/>
          <w:sz w:val="26"/>
          <w:szCs w:val="26"/>
        </w:rPr>
        <w:t xml:space="preserve"> </w:t>
      </w:r>
      <w:r w:rsidR="00274695" w:rsidRPr="003E596D">
        <w:rPr>
          <w:rFonts w:ascii="Times New Roman" w:hAnsi="Times New Roman" w:cs="Times New Roman"/>
          <w:sz w:val="26"/>
          <w:szCs w:val="26"/>
        </w:rPr>
        <w:t>осуществляется в размере 30 процентов затрат субъекта малого или среднего предпринимательства, связанных с приобретением оборудования в целях соз</w:t>
      </w:r>
      <w:r w:rsidR="007A0B1D" w:rsidRPr="003E596D">
        <w:rPr>
          <w:rFonts w:ascii="Times New Roman" w:hAnsi="Times New Roman" w:cs="Times New Roman"/>
          <w:sz w:val="26"/>
          <w:szCs w:val="26"/>
        </w:rPr>
        <w:t xml:space="preserve">дания и (или) развития либо </w:t>
      </w:r>
      <w:r w:rsidR="00274695" w:rsidRPr="003E596D">
        <w:rPr>
          <w:rFonts w:ascii="Times New Roman" w:hAnsi="Times New Roman" w:cs="Times New Roman"/>
          <w:sz w:val="26"/>
          <w:szCs w:val="26"/>
        </w:rPr>
        <w:t>модернизации производства товаров</w:t>
      </w:r>
      <w:r w:rsidR="007A0B1D" w:rsidRPr="003E596D">
        <w:rPr>
          <w:rFonts w:ascii="Times New Roman" w:hAnsi="Times New Roman" w:cs="Times New Roman"/>
          <w:sz w:val="26"/>
          <w:szCs w:val="26"/>
        </w:rPr>
        <w:t xml:space="preserve"> (работ, услуг)</w:t>
      </w:r>
      <w:r w:rsidR="00274695" w:rsidRPr="003E596D">
        <w:rPr>
          <w:rFonts w:ascii="Times New Roman" w:hAnsi="Times New Roman" w:cs="Times New Roman"/>
          <w:sz w:val="26"/>
          <w:szCs w:val="26"/>
        </w:rPr>
        <w:t xml:space="preserve"> (без учета НДС - для получателей субсидий, применяющих общую систему налогообложения). Максимальный размер субсидии, предоставляемой одному субъекту малого или среднего предпринимательства</w:t>
      </w:r>
      <w:r w:rsidR="00EA6DA1" w:rsidRPr="003E596D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</w:t>
      </w:r>
      <w:r w:rsidR="00274695" w:rsidRPr="003E596D">
        <w:rPr>
          <w:rFonts w:ascii="Times New Roman" w:hAnsi="Times New Roman" w:cs="Times New Roman"/>
          <w:sz w:val="26"/>
          <w:szCs w:val="26"/>
        </w:rPr>
        <w:t xml:space="preserve"> в течение одного финансового года, не должен превышать 100,0 тысяч рублей.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При условии получения средств краевого бюджета по итогам конкурса и со дня их зачисления на лицевой счет Управления максимальный размер субсидии, предоставляемой в течение одного финансового года одному субъекту малого или среднего предпринимательства с численностью работающих: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- от 1 до 15 человек (включительно), не должен превышать 1000,0 тысяч рублей;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- 16 и более человек, не должен превышать 3000,0 тысяч рублей;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- 16 и более человек, при условии приобретения оборудования общей стоимостью более 10,0 млн. рублей, не должен превышать 5000,0 тысяч рублей.</w:t>
      </w:r>
    </w:p>
    <w:p w:rsidR="004621FF" w:rsidRPr="003E596D" w:rsidRDefault="00274695" w:rsidP="004621F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При условии получения средств федерального бюджета по итогам конкурса и со дня их зачисления на лицевой счет Управления максимальный размер субсидии, предоставляемой одному субъекту малого или среднего предпринимательства, не должен превышать 500,0 тысяч рублей в течение одного финансового года.</w:t>
      </w:r>
    </w:p>
    <w:p w:rsidR="00274695" w:rsidRPr="003E596D" w:rsidRDefault="004621FF" w:rsidP="003C3C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 xml:space="preserve">Предоставление субсидий вновь созданным субъектам малого предпринимательства на компенсацию части расходов, связанных с началом предпринимательской деятельности, выплат по передаче прав на франшизу </w:t>
      </w:r>
      <w:r w:rsidRPr="003E596D">
        <w:rPr>
          <w:rFonts w:ascii="Times New Roman" w:hAnsi="Times New Roman" w:cs="Times New Roman"/>
          <w:sz w:val="26"/>
          <w:szCs w:val="26"/>
        </w:rPr>
        <w:lastRenderedPageBreak/>
        <w:t>(паушальный взнос) и приобретение основных средств</w:t>
      </w:r>
      <w:r w:rsidR="003C3C1E" w:rsidRPr="003E596D">
        <w:rPr>
          <w:rFonts w:ascii="Times New Roman" w:hAnsi="Times New Roman" w:cs="Times New Roman"/>
          <w:sz w:val="26"/>
          <w:szCs w:val="26"/>
        </w:rPr>
        <w:t xml:space="preserve">, </w:t>
      </w:r>
      <w:r w:rsidR="00274695" w:rsidRPr="003E596D">
        <w:rPr>
          <w:rFonts w:ascii="Times New Roman" w:hAnsi="Times New Roman" w:cs="Times New Roman"/>
          <w:sz w:val="26"/>
          <w:szCs w:val="26"/>
        </w:rPr>
        <w:t>осуществляется в размере 85 процентов от указанных выше затрат (без учета НДС - для получателей субсидий, применяющих общую систему налогообложения), произведенных с даты регистрации субъекта малого предпринимательства, но не более 100,0 тысяч рублей. При условии получения средств краевого и (или) федерального бюджетов по итогам конкурса и со дня их зачисления на лицевой счет Управления максимальный размер субсидии, предоставляемой одному субъекту малого предпринимательства, не должен превышать 300,0 тысяч рублей.</w:t>
      </w:r>
    </w:p>
    <w:p w:rsidR="00A15021" w:rsidRPr="003E596D" w:rsidRDefault="00F74050" w:rsidP="00715DC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Предоставление субсидий субъектам малого и среднего предпринимательства на возмещение части затрат, связанных с осуществлением деятельности в области народных художественных промыслов, ремесел, сельского и экологического туризма</w:t>
      </w:r>
      <w:r w:rsidR="000072BB" w:rsidRPr="003E596D">
        <w:rPr>
          <w:rFonts w:ascii="Times New Roman" w:hAnsi="Times New Roman" w:cs="Times New Roman"/>
          <w:sz w:val="26"/>
          <w:szCs w:val="26"/>
        </w:rPr>
        <w:t>,</w:t>
      </w:r>
      <w:r w:rsidR="00715DC3" w:rsidRPr="003E596D">
        <w:rPr>
          <w:rFonts w:ascii="Times New Roman" w:hAnsi="Times New Roman" w:cs="Times New Roman"/>
          <w:sz w:val="26"/>
          <w:szCs w:val="26"/>
        </w:rPr>
        <w:t xml:space="preserve"> </w:t>
      </w:r>
      <w:r w:rsidR="00274695" w:rsidRPr="003E596D">
        <w:rPr>
          <w:rFonts w:ascii="Times New Roman" w:hAnsi="Times New Roman" w:cs="Times New Roman"/>
          <w:sz w:val="26"/>
          <w:szCs w:val="26"/>
        </w:rPr>
        <w:t xml:space="preserve">осуществляется в размере 85 процентов от указанных выше затрат (без учета НДС - для получателей субсидий, применяющих общую систему налогообложения), но не более 100,0 тысяч рублей одному субъекту малого или среднего предпринимательства </w:t>
      </w:r>
      <w:r w:rsidR="00715DC3" w:rsidRPr="003E596D">
        <w:rPr>
          <w:rFonts w:ascii="Times New Roman" w:hAnsi="Times New Roman" w:cs="Times New Roman"/>
          <w:sz w:val="26"/>
          <w:szCs w:val="26"/>
        </w:rPr>
        <w:t xml:space="preserve">за счет средств районного бюджета </w:t>
      </w:r>
      <w:r w:rsidR="00274695" w:rsidRPr="003E596D">
        <w:rPr>
          <w:rFonts w:ascii="Times New Roman" w:hAnsi="Times New Roman" w:cs="Times New Roman"/>
          <w:sz w:val="26"/>
          <w:szCs w:val="26"/>
        </w:rPr>
        <w:t xml:space="preserve">в течение одного финансового года. </w:t>
      </w:r>
    </w:p>
    <w:p w:rsidR="00274695" w:rsidRPr="003E596D" w:rsidRDefault="00274695" w:rsidP="00715DC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При условии получения средств краевого бюджета по итогам конкурса и со дня их зачисления на лицевой счет Управления максимальный размер субсидии, предоставляемой одному субъекту малого или среднего предпринимательства, не должен превышать 3000,0 тысяч рублей в течение одного финансового года. При условии получения средств федерального бюджета по итогам конкурса и со дня их зачисления на лицевой счет Управления максимальный размер субсидии, предоставляемой одному субъекту малого или среднего предпринимательства, не должен превышать 500,0 тысяч рублей в течение одного финансового года.</w:t>
      </w:r>
    </w:p>
    <w:p w:rsidR="00D32B08" w:rsidRPr="003E596D" w:rsidRDefault="006E7B14" w:rsidP="00D32B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Предоставление субсидий субъектам малого и среднего предпринимательства, занимающимся социально значимыми видами деятельности, на возмещение части затрат, связанных с началом предпринимательской деятельности и (или) приобретением основных средств,</w:t>
      </w:r>
      <w:r w:rsidR="00D32B08" w:rsidRPr="003E596D">
        <w:rPr>
          <w:rFonts w:ascii="Times New Roman" w:hAnsi="Times New Roman" w:cs="Times New Roman"/>
          <w:sz w:val="26"/>
          <w:szCs w:val="26"/>
        </w:rPr>
        <w:t xml:space="preserve"> </w:t>
      </w:r>
      <w:r w:rsidR="00274695" w:rsidRPr="003E596D">
        <w:rPr>
          <w:rFonts w:ascii="Times New Roman" w:hAnsi="Times New Roman" w:cs="Times New Roman"/>
          <w:sz w:val="26"/>
          <w:szCs w:val="26"/>
        </w:rPr>
        <w:t>осуществляется в размере 85 процентов от указанных выше затрат (без учета НДС - для получателей субсидий, применяющих общую систему налогообложения)</w:t>
      </w:r>
      <w:r w:rsidR="00274695" w:rsidRPr="003E596D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274695" w:rsidRPr="003E596D">
        <w:rPr>
          <w:rFonts w:ascii="Times New Roman" w:hAnsi="Times New Roman" w:cs="Times New Roman"/>
          <w:sz w:val="26"/>
          <w:szCs w:val="26"/>
        </w:rPr>
        <w:t>Максимальный размер субсидии, предоставляемой одному субъекту малого или среднего предпринимательства за счет средств районног</w:t>
      </w:r>
      <w:r w:rsidR="00D32B08" w:rsidRPr="003E596D">
        <w:rPr>
          <w:rFonts w:ascii="Times New Roman" w:hAnsi="Times New Roman" w:cs="Times New Roman"/>
          <w:sz w:val="26"/>
          <w:szCs w:val="26"/>
        </w:rPr>
        <w:t>о бюджета, не должен превышать 10</w:t>
      </w:r>
      <w:r w:rsidR="00274695" w:rsidRPr="003E596D">
        <w:rPr>
          <w:rFonts w:ascii="Times New Roman" w:hAnsi="Times New Roman" w:cs="Times New Roman"/>
          <w:sz w:val="26"/>
          <w:szCs w:val="26"/>
        </w:rPr>
        <w:t xml:space="preserve">0,0 тысяч рублей в течение одного финансового года. </w:t>
      </w:r>
    </w:p>
    <w:p w:rsidR="00274695" w:rsidRPr="003E596D" w:rsidRDefault="00274695" w:rsidP="00D32B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При условии получения средств краевого бюджета по итогам конкурса и со дня их зачисления на лицевой счет Управления максимальный размер субсидии, предоставляемой в течение одного финансового года одному субъекту малого или среднего предпринимательства, составляет не более 1500,0 тысяч рублей. При условии получения средств федерального бюджета по итогам конкурса и со дня их зачисления на лицевой счет Управления максимальный размер субсидии, предоставляемой одному субъекту малого или среднего предпринимательства, не должен превышать 500,0 тысяч рублей в течение одного финансового года.</w:t>
      </w:r>
    </w:p>
    <w:p w:rsidR="00274695" w:rsidRPr="003E596D" w:rsidRDefault="003A7886" w:rsidP="00F927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Предоставление образовательных услуг субъектам малого и среднего предпринимательства и гражданам, желающим организовать предпринимательскую деятельность,</w:t>
      </w:r>
      <w:r w:rsidR="00F9277E" w:rsidRPr="003E596D">
        <w:rPr>
          <w:rFonts w:ascii="Times New Roman" w:hAnsi="Times New Roman" w:cs="Times New Roman"/>
          <w:sz w:val="26"/>
          <w:szCs w:val="26"/>
        </w:rPr>
        <w:t xml:space="preserve"> </w:t>
      </w:r>
      <w:r w:rsidR="00274695" w:rsidRPr="003E596D">
        <w:rPr>
          <w:rFonts w:ascii="Times New Roman" w:hAnsi="Times New Roman" w:cs="Times New Roman"/>
          <w:sz w:val="26"/>
          <w:szCs w:val="26"/>
        </w:rPr>
        <w:t xml:space="preserve">осуществляется посредством ежегодного проведения в городе Дудинка, селах Хатанга и Караул, </w:t>
      </w:r>
      <w:proofErr w:type="spellStart"/>
      <w:r w:rsidR="00274695" w:rsidRPr="003E596D">
        <w:rPr>
          <w:rFonts w:ascii="Times New Roman" w:hAnsi="Times New Roman" w:cs="Times New Roman"/>
          <w:sz w:val="26"/>
          <w:szCs w:val="26"/>
        </w:rPr>
        <w:t>п.г.т</w:t>
      </w:r>
      <w:proofErr w:type="spellEnd"/>
      <w:r w:rsidR="00274695" w:rsidRPr="003E596D">
        <w:rPr>
          <w:rFonts w:ascii="Times New Roman" w:hAnsi="Times New Roman" w:cs="Times New Roman"/>
          <w:sz w:val="26"/>
          <w:szCs w:val="26"/>
        </w:rPr>
        <w:t xml:space="preserve">. Диксон обучающих программ (курсов, семинаров), в том числе </w:t>
      </w:r>
      <w:r w:rsidR="00A831A3" w:rsidRPr="003E596D">
        <w:rPr>
          <w:rFonts w:ascii="Times New Roman" w:hAnsi="Times New Roman" w:cs="Times New Roman"/>
          <w:sz w:val="26"/>
          <w:szCs w:val="26"/>
        </w:rPr>
        <w:t xml:space="preserve">в виде дистанционного обучения. </w:t>
      </w:r>
      <w:r w:rsidR="00274695" w:rsidRPr="003E596D">
        <w:rPr>
          <w:rFonts w:ascii="Times New Roman" w:hAnsi="Times New Roman" w:cs="Times New Roman"/>
          <w:sz w:val="26"/>
          <w:szCs w:val="26"/>
        </w:rPr>
        <w:t xml:space="preserve">Исполнители образовательных услуг определяются в соответствии с Федеральным законом от 05.04.2013 № 44-ФЗ «О контрактной системе в сфере закупок товаров, работ, услуг </w:t>
      </w:r>
      <w:r w:rsidR="00274695" w:rsidRPr="003E596D">
        <w:rPr>
          <w:rFonts w:ascii="Times New Roman" w:hAnsi="Times New Roman" w:cs="Times New Roman"/>
          <w:sz w:val="26"/>
          <w:szCs w:val="26"/>
        </w:rPr>
        <w:lastRenderedPageBreak/>
        <w:t>для обеспечения государственных и муниципальных нужд».</w:t>
      </w:r>
    </w:p>
    <w:p w:rsidR="00274695" w:rsidRPr="003E596D" w:rsidRDefault="00D516AC" w:rsidP="001E39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Проведение семинаров</w:t>
      </w:r>
      <w:r w:rsidR="00641549" w:rsidRPr="003E596D">
        <w:rPr>
          <w:rFonts w:ascii="Times New Roman" w:hAnsi="Times New Roman" w:cs="Times New Roman"/>
          <w:sz w:val="26"/>
          <w:szCs w:val="26"/>
        </w:rPr>
        <w:t>, «круглых столов»</w:t>
      </w:r>
      <w:r w:rsidRPr="003E596D">
        <w:rPr>
          <w:rFonts w:ascii="Times New Roman" w:hAnsi="Times New Roman" w:cs="Times New Roman"/>
          <w:sz w:val="26"/>
          <w:szCs w:val="26"/>
        </w:rPr>
        <w:t xml:space="preserve"> для субъектов малого и среднего предпринимательства на тему государственной и муниципальной поддержки малого и среднего бизнеса и по вопросам ведения предпринимательской деятельности</w:t>
      </w:r>
      <w:r w:rsidR="001E397B" w:rsidRPr="003E596D">
        <w:rPr>
          <w:rFonts w:ascii="Times New Roman" w:hAnsi="Times New Roman" w:cs="Times New Roman"/>
          <w:sz w:val="26"/>
          <w:szCs w:val="26"/>
        </w:rPr>
        <w:t xml:space="preserve"> </w:t>
      </w:r>
      <w:r w:rsidR="00274695" w:rsidRPr="003E596D">
        <w:rPr>
          <w:rFonts w:ascii="Times New Roman" w:hAnsi="Times New Roman" w:cs="Times New Roman"/>
          <w:sz w:val="26"/>
          <w:szCs w:val="26"/>
        </w:rPr>
        <w:t xml:space="preserve">осуществляется посредством организации Управлением в городе Дудинка, а также администрациями муниципальных образований муниципального района в: </w:t>
      </w:r>
      <w:proofErr w:type="spellStart"/>
      <w:r w:rsidR="00274695" w:rsidRPr="003E596D">
        <w:rPr>
          <w:rFonts w:ascii="Times New Roman" w:hAnsi="Times New Roman" w:cs="Times New Roman"/>
          <w:sz w:val="26"/>
          <w:szCs w:val="26"/>
        </w:rPr>
        <w:t>п.г.т</w:t>
      </w:r>
      <w:proofErr w:type="spellEnd"/>
      <w:r w:rsidR="00274695" w:rsidRPr="003E596D">
        <w:rPr>
          <w:rFonts w:ascii="Times New Roman" w:hAnsi="Times New Roman" w:cs="Times New Roman"/>
          <w:sz w:val="26"/>
          <w:szCs w:val="26"/>
        </w:rPr>
        <w:t>. Диксон, селах Хатанга и Караул. Управление оказывает методологическую, информационную поддержку администрациям городских и сельских поселений муниципального района по вопросам, касающимся деятельности органов государственной власти и местного самоуправления муниципального района в области развития малого и среднего предпринимательства.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Предоставление информационно-консультационных услуг субъектам малого и среднего предпринимательства по принципу «одного окна» осуществляется в соответствии с положением о содействии малому и среднему предпринимательству в муниципальном районе по принципу «одного окна», утвержденным нормативным правовым актом Администрации муниципального района.</w:t>
      </w:r>
    </w:p>
    <w:p w:rsidR="00AE33BD" w:rsidRPr="003E596D" w:rsidRDefault="00AE33BD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color w:val="1E1E1E"/>
          <w:sz w:val="26"/>
          <w:szCs w:val="26"/>
          <w:shd w:val="clear" w:color="auto" w:fill="FFFFFF"/>
        </w:rPr>
        <w:t>Информационное освещение темы поддержки малого и среднего предпринимательства в социальных сетях информационно-телекоммуникационной сети Интернет</w:t>
      </w:r>
      <w:r w:rsidR="00F947F2" w:rsidRPr="003E596D">
        <w:rPr>
          <w:rFonts w:ascii="Times New Roman" w:hAnsi="Times New Roman" w:cs="Times New Roman"/>
          <w:color w:val="1E1E1E"/>
          <w:sz w:val="26"/>
          <w:szCs w:val="26"/>
          <w:shd w:val="clear" w:color="auto" w:fill="FFFFFF"/>
        </w:rPr>
        <w:t xml:space="preserve"> осуществляется Управлением путем размещения в социальных сетях</w:t>
      </w:r>
      <w:r w:rsidR="005E77A8" w:rsidRPr="003E596D">
        <w:rPr>
          <w:rFonts w:ascii="Times New Roman" w:hAnsi="Times New Roman" w:cs="Times New Roman"/>
          <w:color w:val="1E1E1E"/>
          <w:sz w:val="26"/>
          <w:szCs w:val="26"/>
          <w:shd w:val="clear" w:color="auto" w:fill="FFFFFF"/>
        </w:rPr>
        <w:t xml:space="preserve"> сети Интернет</w:t>
      </w:r>
      <w:r w:rsidR="00BE10E1" w:rsidRPr="003E596D">
        <w:rPr>
          <w:rFonts w:ascii="Times New Roman" w:hAnsi="Times New Roman" w:cs="Times New Roman"/>
          <w:color w:val="1E1E1E"/>
          <w:sz w:val="26"/>
          <w:szCs w:val="26"/>
          <w:shd w:val="clear" w:color="auto" w:fill="FFFFFF"/>
        </w:rPr>
        <w:t xml:space="preserve"> информационных материалов</w:t>
      </w:r>
      <w:r w:rsidR="007479EA" w:rsidRPr="003E596D">
        <w:rPr>
          <w:rFonts w:ascii="Times New Roman" w:hAnsi="Times New Roman" w:cs="Times New Roman"/>
          <w:color w:val="1E1E1E"/>
          <w:sz w:val="26"/>
          <w:szCs w:val="26"/>
          <w:shd w:val="clear" w:color="auto" w:fill="FFFFFF"/>
        </w:rPr>
        <w:t xml:space="preserve"> на тему</w:t>
      </w:r>
      <w:r w:rsidR="007479EA" w:rsidRPr="003E596D">
        <w:rPr>
          <w:rFonts w:ascii="Times New Roman" w:hAnsi="Times New Roman" w:cs="Times New Roman"/>
          <w:sz w:val="26"/>
          <w:szCs w:val="26"/>
        </w:rPr>
        <w:t xml:space="preserve"> государственной и муниципальной поддержки субъектов малого и среднего предпринимательства.</w:t>
      </w:r>
      <w:r w:rsidR="007479EA" w:rsidRPr="003E596D">
        <w:rPr>
          <w:rFonts w:ascii="Times New Roman" w:hAnsi="Times New Roman" w:cs="Times New Roman"/>
          <w:color w:val="1E1E1E"/>
          <w:sz w:val="26"/>
          <w:szCs w:val="26"/>
          <w:shd w:val="clear" w:color="auto" w:fill="FFFFFF"/>
        </w:rPr>
        <w:t xml:space="preserve"> </w:t>
      </w:r>
      <w:r w:rsidR="00BE10E1" w:rsidRPr="003E596D">
        <w:rPr>
          <w:rFonts w:ascii="Times New Roman" w:hAnsi="Times New Roman" w:cs="Times New Roman"/>
          <w:color w:val="1E1E1E"/>
          <w:sz w:val="26"/>
          <w:szCs w:val="26"/>
          <w:shd w:val="clear" w:color="auto" w:fill="FFFFFF"/>
        </w:rPr>
        <w:t xml:space="preserve"> </w:t>
      </w:r>
      <w:r w:rsidR="00F947F2" w:rsidRPr="003E596D">
        <w:rPr>
          <w:rFonts w:ascii="Times New Roman" w:hAnsi="Times New Roman" w:cs="Times New Roman"/>
          <w:color w:val="1E1E1E"/>
          <w:sz w:val="26"/>
          <w:szCs w:val="26"/>
          <w:shd w:val="clear" w:color="auto" w:fill="FFFFFF"/>
        </w:rPr>
        <w:t xml:space="preserve"> </w:t>
      </w:r>
      <w:r w:rsidRPr="003E59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74695" w:rsidRPr="003E596D" w:rsidRDefault="00FC2777" w:rsidP="00E87AF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Информирование субъектов малого и среднего предпринимательства о мерах государственной и муниципальной поддержки субъектов малого и среднего предпринимательства через печатные средства массовой информации, по телевидению, радио, а также посредством электронной рассылки</w:t>
      </w:r>
      <w:r w:rsidR="00E87AF7" w:rsidRPr="003E596D">
        <w:rPr>
          <w:rFonts w:ascii="Times New Roman" w:hAnsi="Times New Roman" w:cs="Times New Roman"/>
          <w:sz w:val="26"/>
          <w:szCs w:val="26"/>
        </w:rPr>
        <w:t xml:space="preserve"> </w:t>
      </w:r>
      <w:r w:rsidR="00274695" w:rsidRPr="003E596D">
        <w:rPr>
          <w:rFonts w:ascii="Times New Roman" w:hAnsi="Times New Roman" w:cs="Times New Roman"/>
          <w:sz w:val="26"/>
          <w:szCs w:val="26"/>
        </w:rPr>
        <w:t>осуществляется ежегодно Управлением путем подготовки и размещения статей в газете муниципального района «Таймыр», выступлений по местному телевидению или радио по вопросам, касающимся деятельности органов государственной власти и местного самоуправления муниципального района в области развития малог</w:t>
      </w:r>
      <w:r w:rsidR="00805807" w:rsidRPr="003E596D">
        <w:rPr>
          <w:rFonts w:ascii="Times New Roman" w:hAnsi="Times New Roman" w:cs="Times New Roman"/>
          <w:sz w:val="26"/>
          <w:szCs w:val="26"/>
        </w:rPr>
        <w:t xml:space="preserve">о и среднего предпринимательства. Кроме того, </w:t>
      </w:r>
      <w:r w:rsidR="00274695" w:rsidRPr="003E596D">
        <w:rPr>
          <w:rFonts w:ascii="Times New Roman" w:hAnsi="Times New Roman" w:cs="Times New Roman"/>
          <w:sz w:val="26"/>
          <w:szCs w:val="26"/>
        </w:rPr>
        <w:t>планируется рассылка</w:t>
      </w:r>
      <w:r w:rsidR="00805807" w:rsidRPr="003E596D">
        <w:rPr>
          <w:rFonts w:ascii="Times New Roman" w:hAnsi="Times New Roman" w:cs="Times New Roman"/>
          <w:sz w:val="26"/>
          <w:szCs w:val="26"/>
        </w:rPr>
        <w:t xml:space="preserve"> </w:t>
      </w:r>
      <w:r w:rsidR="00274695" w:rsidRPr="003E596D">
        <w:rPr>
          <w:rFonts w:ascii="Times New Roman" w:hAnsi="Times New Roman" w:cs="Times New Roman"/>
          <w:sz w:val="26"/>
          <w:szCs w:val="26"/>
        </w:rPr>
        <w:t>информационных сообщений (писем) посредством электронной почты субъектам малого и среднего предпринимательства о мерах государственной и муниципальной поддержки малого и среднего бизнеса, действующих на территории муниципального района.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4695" w:rsidRPr="003E596D" w:rsidRDefault="00274695" w:rsidP="0027469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E596D">
        <w:rPr>
          <w:rFonts w:ascii="Times New Roman" w:hAnsi="Times New Roman" w:cs="Times New Roman"/>
          <w:b/>
          <w:sz w:val="26"/>
          <w:szCs w:val="26"/>
        </w:rPr>
        <w:t xml:space="preserve">6. Прогноз конечных результатов </w:t>
      </w:r>
      <w:r w:rsidR="00B12BE2">
        <w:rPr>
          <w:rFonts w:ascii="Times New Roman" w:hAnsi="Times New Roman" w:cs="Times New Roman"/>
          <w:b/>
          <w:sz w:val="26"/>
          <w:szCs w:val="26"/>
        </w:rPr>
        <w:t>п</w:t>
      </w:r>
      <w:r w:rsidRPr="003E596D">
        <w:rPr>
          <w:rFonts w:ascii="Times New Roman" w:hAnsi="Times New Roman" w:cs="Times New Roman"/>
          <w:b/>
          <w:sz w:val="26"/>
          <w:szCs w:val="26"/>
        </w:rPr>
        <w:t>рограммы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C4B0A" w:rsidRPr="003E596D" w:rsidRDefault="00274695" w:rsidP="00CF106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Реализация Программы позволит достигнуть следующих результатов:</w:t>
      </w:r>
    </w:p>
    <w:p w:rsidR="000C4B0A" w:rsidRPr="003E596D" w:rsidRDefault="000C4B0A" w:rsidP="000C4B0A">
      <w:pPr>
        <w:widowControl w:val="0"/>
        <w:autoSpaceDE w:val="0"/>
        <w:autoSpaceDN w:val="0"/>
        <w:adjustRightInd w:val="0"/>
        <w:ind w:right="79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- оборот малых и средних предприятий (с учетом </w:t>
      </w:r>
      <w:proofErr w:type="spellStart"/>
      <w:r w:rsidRPr="003E596D">
        <w:rPr>
          <w:rFonts w:ascii="Times New Roman" w:hAnsi="Times New Roman"/>
          <w:sz w:val="26"/>
          <w:szCs w:val="26"/>
        </w:rPr>
        <w:t>микропредприятий</w:t>
      </w:r>
      <w:proofErr w:type="spellEnd"/>
      <w:r w:rsidRPr="003E596D">
        <w:rPr>
          <w:rFonts w:ascii="Times New Roman" w:hAnsi="Times New Roman"/>
          <w:sz w:val="26"/>
          <w:szCs w:val="26"/>
        </w:rPr>
        <w:t>), занимающихся обрабатывающим производством, увеличится до 423,18 млн. рублей;</w:t>
      </w:r>
    </w:p>
    <w:p w:rsidR="000C4B0A" w:rsidRPr="003E596D" w:rsidRDefault="000C4B0A" w:rsidP="000C4B0A">
      <w:pPr>
        <w:widowControl w:val="0"/>
        <w:autoSpaceDE w:val="0"/>
        <w:autoSpaceDN w:val="0"/>
        <w:adjustRightInd w:val="0"/>
        <w:ind w:right="79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количество субъектов малого и среднего предпринимательства, получивших муниципальную поддержку за период реализации Программы, составит 285 единиц;</w:t>
      </w:r>
    </w:p>
    <w:p w:rsidR="000C4B0A" w:rsidRPr="003E596D" w:rsidRDefault="000C4B0A" w:rsidP="000C4B0A">
      <w:pPr>
        <w:widowControl w:val="0"/>
        <w:autoSpaceDE w:val="0"/>
        <w:autoSpaceDN w:val="0"/>
        <w:adjustRightInd w:val="0"/>
        <w:ind w:right="79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составит 15 единиц;</w:t>
      </w:r>
    </w:p>
    <w:p w:rsidR="000C4B0A" w:rsidRPr="003E596D" w:rsidRDefault="000C4B0A" w:rsidP="000C4B0A">
      <w:pPr>
        <w:widowControl w:val="0"/>
        <w:autoSpaceDE w:val="0"/>
        <w:autoSpaceDN w:val="0"/>
        <w:adjustRightInd w:val="0"/>
        <w:ind w:right="79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 xml:space="preserve">- объем привлеченных внебюджетных инвестиций в секторе малого и среднего </w:t>
      </w:r>
      <w:r w:rsidRPr="003E596D">
        <w:rPr>
          <w:rFonts w:ascii="Times New Roman" w:hAnsi="Times New Roman"/>
          <w:sz w:val="26"/>
          <w:szCs w:val="26"/>
        </w:rPr>
        <w:lastRenderedPageBreak/>
        <w:t>предпринимательства за период реализации Программы составит 2,79 млн. рублей.</w:t>
      </w:r>
    </w:p>
    <w:p w:rsidR="00274695" w:rsidRPr="003E596D" w:rsidRDefault="00274695" w:rsidP="0027469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Реализация Программы будет способствовать решению целого спектра социально - экономических задач:</w:t>
      </w:r>
    </w:p>
    <w:p w:rsidR="00274695" w:rsidRPr="003E596D" w:rsidRDefault="00274695" w:rsidP="0027469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сокращению численности безработных граждан;</w:t>
      </w:r>
    </w:p>
    <w:p w:rsidR="00274695" w:rsidRPr="003E596D" w:rsidRDefault="00274695" w:rsidP="0027469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увеличению количества обрабатывающих производств;</w:t>
      </w:r>
    </w:p>
    <w:p w:rsidR="00274695" w:rsidRPr="003E596D" w:rsidRDefault="00274695" w:rsidP="0027469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обновлению основных фондов и увеличению имущественного комплекса субъектов малого и среднего предпринимательства;</w:t>
      </w:r>
    </w:p>
    <w:p w:rsidR="00274695" w:rsidRPr="003E596D" w:rsidRDefault="00274695" w:rsidP="0027469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3E596D">
        <w:rPr>
          <w:rFonts w:ascii="Times New Roman" w:hAnsi="Times New Roman"/>
          <w:sz w:val="26"/>
          <w:szCs w:val="26"/>
        </w:rPr>
        <w:t>- развитию социально ответственного предпринимательства;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- развитию ремесленного дела, народных художественных промыслов, сельского и экологического туризма.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4695" w:rsidRPr="003E596D" w:rsidRDefault="00274695" w:rsidP="0027469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7</w:t>
      </w:r>
      <w:r w:rsidRPr="003E596D">
        <w:rPr>
          <w:rFonts w:ascii="Times New Roman" w:hAnsi="Times New Roman" w:cs="Times New Roman"/>
          <w:b/>
          <w:sz w:val="26"/>
          <w:szCs w:val="26"/>
        </w:rPr>
        <w:t>. Распределение планируемых расходов по отдельным</w:t>
      </w:r>
    </w:p>
    <w:p w:rsidR="00274695" w:rsidRPr="003E596D" w:rsidRDefault="00274695" w:rsidP="002746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596D">
        <w:rPr>
          <w:rFonts w:ascii="Times New Roman" w:hAnsi="Times New Roman" w:cs="Times New Roman"/>
          <w:b/>
          <w:sz w:val="26"/>
          <w:szCs w:val="26"/>
        </w:rPr>
        <w:t xml:space="preserve">мероприятиям </w:t>
      </w:r>
      <w:r w:rsidR="00572754">
        <w:rPr>
          <w:rFonts w:ascii="Times New Roman" w:hAnsi="Times New Roman" w:cs="Times New Roman"/>
          <w:b/>
          <w:sz w:val="26"/>
          <w:szCs w:val="26"/>
        </w:rPr>
        <w:t>п</w:t>
      </w:r>
      <w:r w:rsidRPr="003E596D">
        <w:rPr>
          <w:rFonts w:ascii="Times New Roman" w:hAnsi="Times New Roman" w:cs="Times New Roman"/>
          <w:b/>
          <w:sz w:val="26"/>
          <w:szCs w:val="26"/>
        </w:rPr>
        <w:t>рограммы, подпрограммам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Информация о распределении планируемых расходов по отдельным мероприятиям Программы приведена в приложении № 1 к Программе.</w:t>
      </w:r>
    </w:p>
    <w:p w:rsidR="00274695" w:rsidRPr="003E596D" w:rsidRDefault="00274695" w:rsidP="002746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4695" w:rsidRPr="003E596D" w:rsidRDefault="00274695" w:rsidP="0027469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E596D">
        <w:rPr>
          <w:rFonts w:ascii="Times New Roman" w:hAnsi="Times New Roman" w:cs="Times New Roman"/>
          <w:b/>
          <w:sz w:val="26"/>
          <w:szCs w:val="26"/>
        </w:rPr>
        <w:t>8. Ресурсное обеспечение и прогнозная оценка расходов на</w:t>
      </w:r>
    </w:p>
    <w:p w:rsidR="00274695" w:rsidRPr="003E596D" w:rsidRDefault="00274695" w:rsidP="002746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596D">
        <w:rPr>
          <w:rFonts w:ascii="Times New Roman" w:hAnsi="Times New Roman" w:cs="Times New Roman"/>
          <w:b/>
          <w:sz w:val="26"/>
          <w:szCs w:val="26"/>
        </w:rPr>
        <w:t xml:space="preserve">реализацию целей </w:t>
      </w:r>
      <w:r w:rsidR="00B12BE2">
        <w:rPr>
          <w:rFonts w:ascii="Times New Roman" w:hAnsi="Times New Roman" w:cs="Times New Roman"/>
          <w:b/>
          <w:sz w:val="26"/>
          <w:szCs w:val="26"/>
        </w:rPr>
        <w:t>п</w:t>
      </w:r>
      <w:r w:rsidRPr="003E596D">
        <w:rPr>
          <w:rFonts w:ascii="Times New Roman" w:hAnsi="Times New Roman" w:cs="Times New Roman"/>
          <w:b/>
          <w:sz w:val="26"/>
          <w:szCs w:val="26"/>
        </w:rPr>
        <w:t>рограммы по источникам</w:t>
      </w:r>
    </w:p>
    <w:p w:rsidR="00274695" w:rsidRPr="003E596D" w:rsidRDefault="00274695" w:rsidP="002746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596D">
        <w:rPr>
          <w:rFonts w:ascii="Times New Roman" w:hAnsi="Times New Roman" w:cs="Times New Roman"/>
          <w:b/>
          <w:sz w:val="26"/>
          <w:szCs w:val="26"/>
        </w:rPr>
        <w:t>финансирования</w:t>
      </w:r>
    </w:p>
    <w:p w:rsidR="00B12BE2" w:rsidRDefault="00B12BE2" w:rsidP="002203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E4E0B" w:rsidRPr="003E596D" w:rsidRDefault="00274695" w:rsidP="002203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596D">
        <w:rPr>
          <w:rFonts w:ascii="Times New Roman" w:hAnsi="Times New Roman" w:cs="Times New Roman"/>
          <w:sz w:val="26"/>
          <w:szCs w:val="26"/>
        </w:rPr>
        <w:t>Ресурсное обеспечение и прогнозная оценка расходов на реализацию целей Программы по источникам финансирования приведено в приложении № 2 к Программе.</w:t>
      </w:r>
    </w:p>
    <w:sectPr w:rsidR="005E4E0B" w:rsidRPr="003E596D" w:rsidSect="00274695">
      <w:headerReference w:type="even" r:id="rId8"/>
      <w:headerReference w:type="default" r:id="rId9"/>
      <w:pgSz w:w="11906" w:h="16838"/>
      <w:pgMar w:top="709" w:right="991" w:bottom="1276" w:left="15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427" w:rsidRDefault="00B51427">
      <w:r>
        <w:separator/>
      </w:r>
    </w:p>
  </w:endnote>
  <w:endnote w:type="continuationSeparator" w:id="0">
    <w:p w:rsidR="00B51427" w:rsidRDefault="00B51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427" w:rsidRDefault="00B51427">
      <w:r>
        <w:separator/>
      </w:r>
    </w:p>
  </w:footnote>
  <w:footnote w:type="continuationSeparator" w:id="0">
    <w:p w:rsidR="00B51427" w:rsidRDefault="00B51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E0B" w:rsidRDefault="0040600E" w:rsidP="003B7F4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E4E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E4E0B" w:rsidRDefault="005E4E0B" w:rsidP="005E4E0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E0B" w:rsidRPr="00057BAD" w:rsidRDefault="0040600E" w:rsidP="003B7F4E">
    <w:pPr>
      <w:pStyle w:val="a6"/>
      <w:framePr w:wrap="around" w:vAnchor="text" w:hAnchor="margin" w:xAlign="right" w:y="1"/>
      <w:rPr>
        <w:rStyle w:val="a7"/>
        <w:sz w:val="16"/>
        <w:szCs w:val="16"/>
      </w:rPr>
    </w:pPr>
    <w:r w:rsidRPr="00057BAD">
      <w:rPr>
        <w:rStyle w:val="a7"/>
        <w:sz w:val="16"/>
        <w:szCs w:val="16"/>
      </w:rPr>
      <w:fldChar w:fldCharType="begin"/>
    </w:r>
    <w:r w:rsidR="005E4E0B" w:rsidRPr="00057BAD">
      <w:rPr>
        <w:rStyle w:val="a7"/>
        <w:sz w:val="16"/>
        <w:szCs w:val="16"/>
      </w:rPr>
      <w:instrText xml:space="preserve">PAGE  </w:instrText>
    </w:r>
    <w:r w:rsidRPr="00057BAD">
      <w:rPr>
        <w:rStyle w:val="a7"/>
        <w:sz w:val="16"/>
        <w:szCs w:val="16"/>
      </w:rPr>
      <w:fldChar w:fldCharType="separate"/>
    </w:r>
    <w:r w:rsidR="00AD0D95">
      <w:rPr>
        <w:rStyle w:val="a7"/>
        <w:noProof/>
        <w:sz w:val="16"/>
        <w:szCs w:val="16"/>
      </w:rPr>
      <w:t>3</w:t>
    </w:r>
    <w:r w:rsidRPr="00057BAD">
      <w:rPr>
        <w:rStyle w:val="a7"/>
        <w:sz w:val="16"/>
        <w:szCs w:val="16"/>
      </w:rPr>
      <w:fldChar w:fldCharType="end"/>
    </w:r>
  </w:p>
  <w:p w:rsidR="005E4E0B" w:rsidRDefault="005E4E0B" w:rsidP="005E4E0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059D2"/>
    <w:multiLevelType w:val="hybridMultilevel"/>
    <w:tmpl w:val="34424186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EA72845"/>
    <w:multiLevelType w:val="multilevel"/>
    <w:tmpl w:val="4D72A5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2">
    <w:nsid w:val="2C0B5805"/>
    <w:multiLevelType w:val="multilevel"/>
    <w:tmpl w:val="1B9CA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3A4939BB"/>
    <w:multiLevelType w:val="multilevel"/>
    <w:tmpl w:val="174E5E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3A8A009E"/>
    <w:multiLevelType w:val="hybridMultilevel"/>
    <w:tmpl w:val="86A031CC"/>
    <w:lvl w:ilvl="0" w:tplc="49A0E3D2">
      <w:start w:val="1"/>
      <w:numFmt w:val="decimal"/>
      <w:lvlText w:val="%1."/>
      <w:lvlJc w:val="left"/>
      <w:pPr>
        <w:ind w:left="744" w:hanging="384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90584"/>
    <w:multiLevelType w:val="hybridMultilevel"/>
    <w:tmpl w:val="92B83F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5C69A5"/>
    <w:multiLevelType w:val="hybridMultilevel"/>
    <w:tmpl w:val="3014D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B4A56"/>
    <w:multiLevelType w:val="hybridMultilevel"/>
    <w:tmpl w:val="0434928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C70A9D"/>
    <w:multiLevelType w:val="hybridMultilevel"/>
    <w:tmpl w:val="15BC2BD4"/>
    <w:lvl w:ilvl="0" w:tplc="8D7AFA4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454046D"/>
    <w:multiLevelType w:val="hybridMultilevel"/>
    <w:tmpl w:val="0A04B784"/>
    <w:lvl w:ilvl="0" w:tplc="F90A9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D82028"/>
    <w:multiLevelType w:val="hybridMultilevel"/>
    <w:tmpl w:val="CE8EA1B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1B3811"/>
    <w:multiLevelType w:val="hybridMultilevel"/>
    <w:tmpl w:val="FBB8768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A541C1"/>
    <w:multiLevelType w:val="multilevel"/>
    <w:tmpl w:val="0C100E0E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13">
    <w:nsid w:val="7E6D7C3D"/>
    <w:multiLevelType w:val="hybridMultilevel"/>
    <w:tmpl w:val="77D0DF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10"/>
  </w:num>
  <w:num w:numId="5">
    <w:abstractNumId w:val="7"/>
  </w:num>
  <w:num w:numId="6">
    <w:abstractNumId w:val="11"/>
  </w:num>
  <w:num w:numId="7">
    <w:abstractNumId w:val="6"/>
  </w:num>
  <w:num w:numId="8">
    <w:abstractNumId w:val="0"/>
  </w:num>
  <w:num w:numId="9">
    <w:abstractNumId w:val="8"/>
  </w:num>
  <w:num w:numId="10">
    <w:abstractNumId w:val="3"/>
  </w:num>
  <w:num w:numId="11">
    <w:abstractNumId w:val="12"/>
  </w:num>
  <w:num w:numId="12">
    <w:abstractNumId w:val="2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568"/>
    <w:rsid w:val="000006A1"/>
    <w:rsid w:val="000072BB"/>
    <w:rsid w:val="00024DB6"/>
    <w:rsid w:val="000272AD"/>
    <w:rsid w:val="00051122"/>
    <w:rsid w:val="0005674F"/>
    <w:rsid w:val="00057BAD"/>
    <w:rsid w:val="00074F88"/>
    <w:rsid w:val="00082377"/>
    <w:rsid w:val="000927E6"/>
    <w:rsid w:val="00096763"/>
    <w:rsid w:val="000A54AA"/>
    <w:rsid w:val="000C2171"/>
    <w:rsid w:val="000C4B0A"/>
    <w:rsid w:val="000C7B1C"/>
    <w:rsid w:val="000E664A"/>
    <w:rsid w:val="0010092A"/>
    <w:rsid w:val="00102292"/>
    <w:rsid w:val="001170F3"/>
    <w:rsid w:val="001236D9"/>
    <w:rsid w:val="001356B9"/>
    <w:rsid w:val="00154765"/>
    <w:rsid w:val="00164988"/>
    <w:rsid w:val="0016652C"/>
    <w:rsid w:val="00182C24"/>
    <w:rsid w:val="001907AF"/>
    <w:rsid w:val="001B68B6"/>
    <w:rsid w:val="001E397B"/>
    <w:rsid w:val="001F0CDD"/>
    <w:rsid w:val="00214BAE"/>
    <w:rsid w:val="002203B5"/>
    <w:rsid w:val="00247E1D"/>
    <w:rsid w:val="0025067F"/>
    <w:rsid w:val="00274695"/>
    <w:rsid w:val="0028380C"/>
    <w:rsid w:val="00283A2B"/>
    <w:rsid w:val="0029596A"/>
    <w:rsid w:val="002B1C92"/>
    <w:rsid w:val="002D468D"/>
    <w:rsid w:val="002D5825"/>
    <w:rsid w:val="002F7445"/>
    <w:rsid w:val="00333919"/>
    <w:rsid w:val="00340687"/>
    <w:rsid w:val="00346742"/>
    <w:rsid w:val="00354370"/>
    <w:rsid w:val="003616D8"/>
    <w:rsid w:val="00371D7F"/>
    <w:rsid w:val="0037699E"/>
    <w:rsid w:val="00382C93"/>
    <w:rsid w:val="00393746"/>
    <w:rsid w:val="003A7886"/>
    <w:rsid w:val="003B7F4E"/>
    <w:rsid w:val="003C3C1E"/>
    <w:rsid w:val="003E596D"/>
    <w:rsid w:val="003F7E46"/>
    <w:rsid w:val="00400D78"/>
    <w:rsid w:val="004052E5"/>
    <w:rsid w:val="0040600E"/>
    <w:rsid w:val="00415584"/>
    <w:rsid w:val="004621FF"/>
    <w:rsid w:val="004816DC"/>
    <w:rsid w:val="00495662"/>
    <w:rsid w:val="004978F2"/>
    <w:rsid w:val="004A3FA2"/>
    <w:rsid w:val="004C3F4D"/>
    <w:rsid w:val="004D1773"/>
    <w:rsid w:val="004E0C38"/>
    <w:rsid w:val="004E2846"/>
    <w:rsid w:val="004F37C0"/>
    <w:rsid w:val="004F5746"/>
    <w:rsid w:val="0052777C"/>
    <w:rsid w:val="00534E51"/>
    <w:rsid w:val="0053680A"/>
    <w:rsid w:val="00536CF5"/>
    <w:rsid w:val="00540FEF"/>
    <w:rsid w:val="00542AE5"/>
    <w:rsid w:val="00556E68"/>
    <w:rsid w:val="00572754"/>
    <w:rsid w:val="00583883"/>
    <w:rsid w:val="0059479C"/>
    <w:rsid w:val="005A2710"/>
    <w:rsid w:val="005C0E82"/>
    <w:rsid w:val="005D3571"/>
    <w:rsid w:val="005E4E0B"/>
    <w:rsid w:val="005E77A8"/>
    <w:rsid w:val="005E7BDE"/>
    <w:rsid w:val="005F581A"/>
    <w:rsid w:val="00617633"/>
    <w:rsid w:val="00641549"/>
    <w:rsid w:val="00652E00"/>
    <w:rsid w:val="006560A1"/>
    <w:rsid w:val="00663599"/>
    <w:rsid w:val="00683171"/>
    <w:rsid w:val="006865AB"/>
    <w:rsid w:val="00695AB5"/>
    <w:rsid w:val="006A5FC8"/>
    <w:rsid w:val="006B0244"/>
    <w:rsid w:val="006C3546"/>
    <w:rsid w:val="006D0968"/>
    <w:rsid w:val="006D18BF"/>
    <w:rsid w:val="006E7B14"/>
    <w:rsid w:val="006F208C"/>
    <w:rsid w:val="00705F8B"/>
    <w:rsid w:val="00707259"/>
    <w:rsid w:val="00715DC3"/>
    <w:rsid w:val="007217ED"/>
    <w:rsid w:val="00734F3E"/>
    <w:rsid w:val="007471CB"/>
    <w:rsid w:val="007479EA"/>
    <w:rsid w:val="007553B5"/>
    <w:rsid w:val="007A0B1D"/>
    <w:rsid w:val="007A7FEB"/>
    <w:rsid w:val="007B17C5"/>
    <w:rsid w:val="007B28E5"/>
    <w:rsid w:val="007B436B"/>
    <w:rsid w:val="007C48A4"/>
    <w:rsid w:val="00804AC6"/>
    <w:rsid w:val="00805807"/>
    <w:rsid w:val="00822829"/>
    <w:rsid w:val="00836746"/>
    <w:rsid w:val="0084261E"/>
    <w:rsid w:val="00851725"/>
    <w:rsid w:val="00861910"/>
    <w:rsid w:val="008818E3"/>
    <w:rsid w:val="0088202A"/>
    <w:rsid w:val="00884244"/>
    <w:rsid w:val="00892974"/>
    <w:rsid w:val="008A2CA2"/>
    <w:rsid w:val="008A3ECF"/>
    <w:rsid w:val="008B38E6"/>
    <w:rsid w:val="008C5E43"/>
    <w:rsid w:val="008F307F"/>
    <w:rsid w:val="008F6D8F"/>
    <w:rsid w:val="00907770"/>
    <w:rsid w:val="00913C1B"/>
    <w:rsid w:val="00932779"/>
    <w:rsid w:val="009335AA"/>
    <w:rsid w:val="00952984"/>
    <w:rsid w:val="00954F64"/>
    <w:rsid w:val="0096426C"/>
    <w:rsid w:val="0097178E"/>
    <w:rsid w:val="009A60F2"/>
    <w:rsid w:val="009E08F1"/>
    <w:rsid w:val="009E13A7"/>
    <w:rsid w:val="009E48AC"/>
    <w:rsid w:val="00A05307"/>
    <w:rsid w:val="00A112D9"/>
    <w:rsid w:val="00A15021"/>
    <w:rsid w:val="00A24D7B"/>
    <w:rsid w:val="00A32CB9"/>
    <w:rsid w:val="00A831A3"/>
    <w:rsid w:val="00A9554F"/>
    <w:rsid w:val="00AA1EBF"/>
    <w:rsid w:val="00AC2146"/>
    <w:rsid w:val="00AD0D95"/>
    <w:rsid w:val="00AD35FE"/>
    <w:rsid w:val="00AE33BD"/>
    <w:rsid w:val="00AF0A9E"/>
    <w:rsid w:val="00AF4903"/>
    <w:rsid w:val="00AF6AD3"/>
    <w:rsid w:val="00B12BE2"/>
    <w:rsid w:val="00B31568"/>
    <w:rsid w:val="00B50E4E"/>
    <w:rsid w:val="00B51427"/>
    <w:rsid w:val="00B5417C"/>
    <w:rsid w:val="00B55854"/>
    <w:rsid w:val="00B55904"/>
    <w:rsid w:val="00B6040E"/>
    <w:rsid w:val="00B778FC"/>
    <w:rsid w:val="00B849EB"/>
    <w:rsid w:val="00B84B21"/>
    <w:rsid w:val="00BC6E88"/>
    <w:rsid w:val="00BD1BAC"/>
    <w:rsid w:val="00BD40B8"/>
    <w:rsid w:val="00BE10E1"/>
    <w:rsid w:val="00BF415E"/>
    <w:rsid w:val="00C0762E"/>
    <w:rsid w:val="00C13499"/>
    <w:rsid w:val="00C13A5F"/>
    <w:rsid w:val="00C328DD"/>
    <w:rsid w:val="00C36177"/>
    <w:rsid w:val="00C37BF0"/>
    <w:rsid w:val="00C66913"/>
    <w:rsid w:val="00CA2335"/>
    <w:rsid w:val="00CA2895"/>
    <w:rsid w:val="00CC14E9"/>
    <w:rsid w:val="00CD61CE"/>
    <w:rsid w:val="00CE0257"/>
    <w:rsid w:val="00CE148D"/>
    <w:rsid w:val="00CF0B2A"/>
    <w:rsid w:val="00CF1066"/>
    <w:rsid w:val="00D00E37"/>
    <w:rsid w:val="00D1038E"/>
    <w:rsid w:val="00D109B8"/>
    <w:rsid w:val="00D15581"/>
    <w:rsid w:val="00D32AF1"/>
    <w:rsid w:val="00D32B08"/>
    <w:rsid w:val="00D516AC"/>
    <w:rsid w:val="00D61BA9"/>
    <w:rsid w:val="00D7154E"/>
    <w:rsid w:val="00DA20E6"/>
    <w:rsid w:val="00DB2879"/>
    <w:rsid w:val="00DC61F0"/>
    <w:rsid w:val="00E2209C"/>
    <w:rsid w:val="00E220F2"/>
    <w:rsid w:val="00E221F5"/>
    <w:rsid w:val="00E31E20"/>
    <w:rsid w:val="00E5059A"/>
    <w:rsid w:val="00E54D9E"/>
    <w:rsid w:val="00E6116E"/>
    <w:rsid w:val="00E82724"/>
    <w:rsid w:val="00E87AF7"/>
    <w:rsid w:val="00E96188"/>
    <w:rsid w:val="00EA19B9"/>
    <w:rsid w:val="00EA6DA1"/>
    <w:rsid w:val="00EB6C40"/>
    <w:rsid w:val="00EF120F"/>
    <w:rsid w:val="00F07B4C"/>
    <w:rsid w:val="00F215C6"/>
    <w:rsid w:val="00F2243D"/>
    <w:rsid w:val="00F26444"/>
    <w:rsid w:val="00F37864"/>
    <w:rsid w:val="00F60C72"/>
    <w:rsid w:val="00F6583A"/>
    <w:rsid w:val="00F675AB"/>
    <w:rsid w:val="00F74050"/>
    <w:rsid w:val="00F74619"/>
    <w:rsid w:val="00F83C04"/>
    <w:rsid w:val="00F91FDB"/>
    <w:rsid w:val="00F9277E"/>
    <w:rsid w:val="00F945F8"/>
    <w:rsid w:val="00F947F2"/>
    <w:rsid w:val="00FA4FFE"/>
    <w:rsid w:val="00FC2777"/>
    <w:rsid w:val="00FD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E2919C-430B-426E-AD06-FF951CDC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E1D"/>
    <w:rPr>
      <w:rFonts w:ascii="Arial" w:hAnsi="Arial"/>
      <w:sz w:val="28"/>
    </w:rPr>
  </w:style>
  <w:style w:type="paragraph" w:styleId="1">
    <w:name w:val="heading 1"/>
    <w:basedOn w:val="a"/>
    <w:next w:val="a"/>
    <w:qFormat/>
    <w:rsid w:val="00247E1D"/>
    <w:pPr>
      <w:keepNext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5C0E8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247E1D"/>
    <w:pPr>
      <w:keepNext/>
      <w:ind w:left="-142"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247E1D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247E1D"/>
    <w:pPr>
      <w:shd w:val="clear" w:color="auto" w:fill="FFFFFF"/>
      <w:ind w:left="4536" w:right="-58"/>
    </w:pPr>
    <w:rPr>
      <w:color w:val="000000"/>
      <w:sz w:val="24"/>
      <w:szCs w:val="24"/>
    </w:rPr>
  </w:style>
  <w:style w:type="paragraph" w:styleId="a4">
    <w:name w:val="Body Text Indent"/>
    <w:basedOn w:val="a"/>
    <w:rsid w:val="00247E1D"/>
    <w:pPr>
      <w:shd w:val="clear" w:color="auto" w:fill="FFFFFF"/>
      <w:ind w:right="-766" w:firstLine="567"/>
    </w:pPr>
    <w:rPr>
      <w:color w:val="000000"/>
      <w:sz w:val="24"/>
      <w:szCs w:val="24"/>
    </w:rPr>
  </w:style>
  <w:style w:type="paragraph" w:styleId="21">
    <w:name w:val="Body Text 2"/>
    <w:basedOn w:val="a"/>
    <w:rsid w:val="00247E1D"/>
    <w:pPr>
      <w:shd w:val="clear" w:color="auto" w:fill="FFFFFF"/>
      <w:ind w:right="-766"/>
    </w:pPr>
    <w:rPr>
      <w:color w:val="000000"/>
      <w:sz w:val="22"/>
      <w:szCs w:val="22"/>
    </w:rPr>
  </w:style>
  <w:style w:type="paragraph" w:styleId="30">
    <w:name w:val="Body Text 3"/>
    <w:basedOn w:val="a"/>
    <w:rsid w:val="00247E1D"/>
    <w:pPr>
      <w:shd w:val="clear" w:color="auto" w:fill="FFFFFF"/>
      <w:ind w:right="-766"/>
    </w:pPr>
    <w:rPr>
      <w:color w:val="000000"/>
      <w:sz w:val="23"/>
      <w:szCs w:val="23"/>
    </w:rPr>
  </w:style>
  <w:style w:type="paragraph" w:styleId="a5">
    <w:name w:val="Body Text"/>
    <w:basedOn w:val="a"/>
    <w:rsid w:val="00247E1D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Cs w:val="29"/>
    </w:rPr>
  </w:style>
  <w:style w:type="paragraph" w:styleId="22">
    <w:name w:val="Body Text Indent 2"/>
    <w:basedOn w:val="a"/>
    <w:rsid w:val="00247E1D"/>
    <w:pPr>
      <w:ind w:left="360" w:firstLine="349"/>
      <w:jc w:val="both"/>
    </w:pPr>
    <w:rPr>
      <w:rFonts w:cs="Arial"/>
    </w:rPr>
  </w:style>
  <w:style w:type="paragraph" w:styleId="31">
    <w:name w:val="Body Text Indent 3"/>
    <w:basedOn w:val="a"/>
    <w:rsid w:val="00247E1D"/>
    <w:pPr>
      <w:ind w:firstLine="709"/>
      <w:jc w:val="both"/>
    </w:pPr>
    <w:rPr>
      <w:rFonts w:cs="Arial"/>
    </w:rPr>
  </w:style>
  <w:style w:type="paragraph" w:customStyle="1" w:styleId="ConsNormal">
    <w:name w:val="ConsNormal"/>
    <w:rsid w:val="00247E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247E1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47E1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6">
    <w:name w:val="header"/>
    <w:basedOn w:val="a"/>
    <w:rsid w:val="005E4E0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E4E0B"/>
  </w:style>
  <w:style w:type="paragraph" w:styleId="a8">
    <w:name w:val="footer"/>
    <w:basedOn w:val="a"/>
    <w:rsid w:val="005E4E0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semiHidden/>
    <w:rsid w:val="005C0E8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rsid w:val="002746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2746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274695"/>
    <w:rPr>
      <w:rFonts w:ascii="Arial" w:hAnsi="Arial" w:cs="Arial"/>
    </w:rPr>
  </w:style>
  <w:style w:type="paragraph" w:styleId="aa">
    <w:name w:val="Balloon Text"/>
    <w:basedOn w:val="a"/>
    <w:link w:val="ab"/>
    <w:rsid w:val="00F91F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91FDB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qFormat/>
    <w:rsid w:val="007C48A4"/>
    <w:pPr>
      <w:autoSpaceDE w:val="0"/>
      <w:autoSpaceDN w:val="0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7C48A4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6FEFB-1D65-4EA8-8ADA-4FDDAEF4F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4925</Words>
  <Characters>28079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ТАО</Company>
  <LinksUpToDate>false</LinksUpToDate>
  <CharactersWithSpaces>32939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Александровна Дидо</dc:creator>
  <cp:lastModifiedBy>nikulkina</cp:lastModifiedBy>
  <cp:revision>4</cp:revision>
  <cp:lastPrinted>2017-12-13T10:22:00Z</cp:lastPrinted>
  <dcterms:created xsi:type="dcterms:W3CDTF">2018-10-01T07:04:00Z</dcterms:created>
  <dcterms:modified xsi:type="dcterms:W3CDTF">2018-10-01T07:06:00Z</dcterms:modified>
</cp:coreProperties>
</file>