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4A" w:rsidRPr="00B55347" w:rsidRDefault="00287E9E" w:rsidP="00905F3D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47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D4AD5" w:rsidRPr="00B55347" w:rsidRDefault="003D4AD5" w:rsidP="00455097">
      <w:pPr>
        <w:spacing w:after="0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347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="00455097">
        <w:rPr>
          <w:rFonts w:ascii="Times New Roman" w:hAnsi="Times New Roman" w:cs="Times New Roman"/>
          <w:b/>
          <w:sz w:val="24"/>
          <w:szCs w:val="24"/>
        </w:rPr>
        <w:t>работе с обращениями граждан, организаций за</w:t>
      </w:r>
      <w:r w:rsidRPr="00B5534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4446F" w:rsidRPr="00B55347">
        <w:rPr>
          <w:rFonts w:ascii="Times New Roman" w:hAnsi="Times New Roman" w:cs="Times New Roman"/>
          <w:b/>
          <w:sz w:val="24"/>
          <w:szCs w:val="24"/>
        </w:rPr>
        <w:t>7</w:t>
      </w:r>
      <w:r w:rsidR="0045509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55347">
        <w:rPr>
          <w:rFonts w:ascii="Times New Roman" w:hAnsi="Times New Roman" w:cs="Times New Roman"/>
          <w:b/>
          <w:sz w:val="24"/>
          <w:szCs w:val="24"/>
        </w:rPr>
        <w:t>.</w:t>
      </w:r>
    </w:p>
    <w:p w:rsidR="00CE2B83" w:rsidRPr="00B55347" w:rsidRDefault="00CE2B83" w:rsidP="000421A6">
      <w:pPr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AA6" w:rsidRPr="00B55347" w:rsidRDefault="007C5A67" w:rsidP="00B55347">
      <w:pPr>
        <w:tabs>
          <w:tab w:val="left" w:pos="567"/>
          <w:tab w:val="left" w:pos="851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B55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E41D2F" w:rsidRPr="00B55347">
        <w:rPr>
          <w:rFonts w:ascii="Times New Roman" w:hAnsi="Times New Roman" w:cs="Times New Roman"/>
          <w:sz w:val="24"/>
          <w:szCs w:val="24"/>
        </w:rPr>
        <w:t>Работа с обращениями граждан – одно из важных направлений в деятельности, осуществляемой органами местного самоуправления, котор</w:t>
      </w:r>
      <w:r w:rsidR="004C1D7C" w:rsidRPr="00B55347">
        <w:rPr>
          <w:rFonts w:ascii="Times New Roman" w:hAnsi="Times New Roman" w:cs="Times New Roman"/>
          <w:sz w:val="24"/>
          <w:szCs w:val="24"/>
        </w:rPr>
        <w:t>ое</w:t>
      </w:r>
      <w:r w:rsidR="00E41D2F" w:rsidRPr="00B55347">
        <w:rPr>
          <w:rFonts w:ascii="Times New Roman" w:hAnsi="Times New Roman" w:cs="Times New Roman"/>
          <w:sz w:val="24"/>
          <w:szCs w:val="24"/>
        </w:rPr>
        <w:t xml:space="preserve"> проводится в соответс</w:t>
      </w:r>
      <w:r w:rsidR="00DF192C" w:rsidRPr="00B55347">
        <w:rPr>
          <w:rFonts w:ascii="Times New Roman" w:hAnsi="Times New Roman" w:cs="Times New Roman"/>
          <w:sz w:val="24"/>
          <w:szCs w:val="24"/>
        </w:rPr>
        <w:t>твии с Федеральным Законом от 02.05.</w:t>
      </w:r>
      <w:r w:rsidR="00E41D2F" w:rsidRPr="00B55347">
        <w:rPr>
          <w:rFonts w:ascii="Times New Roman" w:hAnsi="Times New Roman" w:cs="Times New Roman"/>
          <w:sz w:val="24"/>
          <w:szCs w:val="24"/>
        </w:rPr>
        <w:t>2006 №59</w:t>
      </w:r>
      <w:r w:rsidR="00DF192C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E41D2F" w:rsidRPr="00B55347">
        <w:rPr>
          <w:rFonts w:ascii="Times New Roman" w:hAnsi="Times New Roman" w:cs="Times New Roman"/>
          <w:sz w:val="24"/>
          <w:szCs w:val="24"/>
        </w:rPr>
        <w:t>-</w:t>
      </w:r>
      <w:r w:rsidR="00DF192C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E41D2F" w:rsidRPr="00B55347">
        <w:rPr>
          <w:rFonts w:ascii="Times New Roman" w:hAnsi="Times New Roman" w:cs="Times New Roman"/>
          <w:sz w:val="24"/>
          <w:szCs w:val="24"/>
        </w:rPr>
        <w:t xml:space="preserve">ФЗ «О порядке рассмотрения обращения граждан в Российской Федерации». </w:t>
      </w:r>
      <w:r w:rsidR="00E41D2F" w:rsidRPr="00B55347">
        <w:rPr>
          <w:rFonts w:ascii="Times New Roman" w:hAnsi="Times New Roman" w:cs="Times New Roman"/>
          <w:sz w:val="24"/>
          <w:szCs w:val="24"/>
        </w:rPr>
        <w:cr/>
        <w:t xml:space="preserve">        </w:t>
      </w:r>
      <w:proofErr w:type="gramStart"/>
      <w:r w:rsidR="00E41D2F" w:rsidRPr="00B55347">
        <w:rPr>
          <w:rFonts w:ascii="Times New Roman" w:hAnsi="Times New Roman" w:cs="Times New Roman"/>
          <w:sz w:val="24"/>
          <w:szCs w:val="24"/>
        </w:rPr>
        <w:t xml:space="preserve">Функции по организации работы с обращениями граждан в </w:t>
      </w:r>
      <w:r w:rsidR="00F4446F" w:rsidRPr="00B55347">
        <w:rPr>
          <w:rFonts w:ascii="Times New Roman" w:hAnsi="Times New Roman" w:cs="Times New Roman"/>
          <w:sz w:val="24"/>
          <w:szCs w:val="24"/>
        </w:rPr>
        <w:t>Администрации Таймырского Долгано-Ненецкого муниципального района</w:t>
      </w:r>
      <w:r w:rsidR="00E41D2F" w:rsidRPr="00B55347">
        <w:rPr>
          <w:rFonts w:ascii="Times New Roman" w:hAnsi="Times New Roman" w:cs="Times New Roman"/>
          <w:sz w:val="24"/>
          <w:szCs w:val="24"/>
        </w:rPr>
        <w:t xml:space="preserve"> возложены на отдел по работе с обращениями граждан</w:t>
      </w:r>
      <w:r w:rsidR="00F4446F" w:rsidRPr="00B55347">
        <w:rPr>
          <w:rFonts w:ascii="Times New Roman" w:hAnsi="Times New Roman" w:cs="Times New Roman"/>
          <w:sz w:val="24"/>
          <w:szCs w:val="24"/>
        </w:rPr>
        <w:t>, организаций и наградной политике Управления по обеспечению деятельности Главы Таймырского Долгано-Ненецкого муниципального района (далее-Отдел)</w:t>
      </w:r>
      <w:r w:rsidR="00E41D2F" w:rsidRPr="00B553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E41D2F" w:rsidRPr="00B55347">
        <w:rPr>
          <w:rFonts w:ascii="Times New Roman" w:hAnsi="Times New Roman" w:cs="Times New Roman"/>
          <w:sz w:val="24"/>
          <w:szCs w:val="24"/>
        </w:rPr>
        <w:cr/>
      </w:r>
      <w:r w:rsidRPr="00B553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134F" w:rsidRPr="00B55347">
        <w:rPr>
          <w:rFonts w:ascii="Times New Roman" w:hAnsi="Times New Roman" w:cs="Times New Roman"/>
          <w:sz w:val="24"/>
          <w:szCs w:val="24"/>
        </w:rPr>
        <w:t xml:space="preserve">В </w:t>
      </w:r>
      <w:r w:rsidR="00287E9E" w:rsidRPr="00B55347">
        <w:rPr>
          <w:rFonts w:ascii="Times New Roman" w:hAnsi="Times New Roman" w:cs="Times New Roman"/>
          <w:sz w:val="24"/>
          <w:szCs w:val="24"/>
        </w:rPr>
        <w:t>201</w:t>
      </w:r>
      <w:r w:rsidR="00F4446F" w:rsidRPr="00B55347">
        <w:rPr>
          <w:rFonts w:ascii="Times New Roman" w:hAnsi="Times New Roman" w:cs="Times New Roman"/>
          <w:sz w:val="24"/>
          <w:szCs w:val="24"/>
        </w:rPr>
        <w:t>7</w:t>
      </w:r>
      <w:r w:rsidR="0019078F" w:rsidRPr="00B55347">
        <w:rPr>
          <w:rFonts w:ascii="Times New Roman" w:hAnsi="Times New Roman" w:cs="Times New Roman"/>
          <w:sz w:val="24"/>
          <w:szCs w:val="24"/>
        </w:rPr>
        <w:t xml:space="preserve"> год</w:t>
      </w:r>
      <w:r w:rsidR="00775E3C" w:rsidRPr="00B55347">
        <w:rPr>
          <w:rFonts w:ascii="Times New Roman" w:hAnsi="Times New Roman" w:cs="Times New Roman"/>
          <w:sz w:val="24"/>
          <w:szCs w:val="24"/>
        </w:rPr>
        <w:t>у</w:t>
      </w:r>
      <w:r w:rsidR="00287E9E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19078F" w:rsidRPr="00B55347">
        <w:rPr>
          <w:rFonts w:ascii="Times New Roman" w:hAnsi="Times New Roman" w:cs="Times New Roman"/>
          <w:sz w:val="24"/>
          <w:szCs w:val="24"/>
        </w:rPr>
        <w:t xml:space="preserve">специалистами </w:t>
      </w:r>
      <w:r w:rsidR="00F4446F" w:rsidRPr="00B55347">
        <w:rPr>
          <w:rFonts w:ascii="Times New Roman" w:hAnsi="Times New Roman" w:cs="Times New Roman"/>
          <w:sz w:val="24"/>
          <w:szCs w:val="24"/>
        </w:rPr>
        <w:t>О</w:t>
      </w:r>
      <w:r w:rsidR="00287E9E" w:rsidRPr="00B55347">
        <w:rPr>
          <w:rFonts w:ascii="Times New Roman" w:hAnsi="Times New Roman" w:cs="Times New Roman"/>
          <w:sz w:val="24"/>
          <w:szCs w:val="24"/>
        </w:rPr>
        <w:t>тдел</w:t>
      </w:r>
      <w:r w:rsidR="00AF134F" w:rsidRPr="00B55347">
        <w:rPr>
          <w:rFonts w:ascii="Times New Roman" w:hAnsi="Times New Roman" w:cs="Times New Roman"/>
          <w:sz w:val="24"/>
          <w:szCs w:val="24"/>
        </w:rPr>
        <w:t>а</w:t>
      </w:r>
      <w:r w:rsidR="00287E9E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AF134F" w:rsidRPr="00B55347">
        <w:rPr>
          <w:rFonts w:ascii="Times New Roman" w:hAnsi="Times New Roman" w:cs="Times New Roman"/>
          <w:sz w:val="24"/>
          <w:szCs w:val="24"/>
        </w:rPr>
        <w:t xml:space="preserve">зарегистрировано </w:t>
      </w:r>
      <w:r w:rsidR="005C675E" w:rsidRPr="00B55347">
        <w:rPr>
          <w:rFonts w:ascii="Times New Roman" w:hAnsi="Times New Roman" w:cs="Times New Roman"/>
          <w:sz w:val="24"/>
          <w:szCs w:val="24"/>
        </w:rPr>
        <w:t>437</w:t>
      </w:r>
      <w:r w:rsidR="00EA61F3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5903C9" w:rsidRPr="00B55347">
        <w:rPr>
          <w:rFonts w:ascii="Times New Roman" w:hAnsi="Times New Roman" w:cs="Times New Roman"/>
          <w:sz w:val="24"/>
          <w:szCs w:val="24"/>
        </w:rPr>
        <w:t>обращени</w:t>
      </w:r>
      <w:r w:rsidR="005C675E" w:rsidRPr="00B55347">
        <w:rPr>
          <w:rFonts w:ascii="Times New Roman" w:hAnsi="Times New Roman" w:cs="Times New Roman"/>
          <w:sz w:val="24"/>
          <w:szCs w:val="24"/>
        </w:rPr>
        <w:t>й</w:t>
      </w:r>
      <w:r w:rsidR="00287E9E" w:rsidRPr="00B55347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5C675E" w:rsidRPr="00B55347">
        <w:rPr>
          <w:rFonts w:ascii="Times New Roman" w:hAnsi="Times New Roman" w:cs="Times New Roman"/>
          <w:sz w:val="24"/>
          <w:szCs w:val="24"/>
        </w:rPr>
        <w:t>200</w:t>
      </w:r>
      <w:r w:rsidR="007D2A2A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287E9E" w:rsidRPr="00B55347">
        <w:rPr>
          <w:rFonts w:ascii="Times New Roman" w:hAnsi="Times New Roman" w:cs="Times New Roman"/>
          <w:sz w:val="24"/>
          <w:szCs w:val="24"/>
        </w:rPr>
        <w:t xml:space="preserve">письменных </w:t>
      </w:r>
      <w:r w:rsidR="00632C33" w:rsidRPr="00B55347">
        <w:rPr>
          <w:rFonts w:ascii="Times New Roman" w:hAnsi="Times New Roman" w:cs="Times New Roman"/>
          <w:sz w:val="24"/>
          <w:szCs w:val="24"/>
        </w:rPr>
        <w:t xml:space="preserve">и </w:t>
      </w:r>
      <w:r w:rsidR="005C675E" w:rsidRPr="00B55347">
        <w:rPr>
          <w:rFonts w:ascii="Times New Roman" w:hAnsi="Times New Roman" w:cs="Times New Roman"/>
          <w:sz w:val="24"/>
          <w:szCs w:val="24"/>
        </w:rPr>
        <w:t>237</w:t>
      </w:r>
      <w:r w:rsidR="00632C33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287E9E" w:rsidRPr="00B55347">
        <w:rPr>
          <w:rFonts w:ascii="Times New Roman" w:hAnsi="Times New Roman" w:cs="Times New Roman"/>
          <w:sz w:val="24"/>
          <w:szCs w:val="24"/>
        </w:rPr>
        <w:t>устн</w:t>
      </w:r>
      <w:r w:rsidR="00983906" w:rsidRPr="00B55347">
        <w:rPr>
          <w:rFonts w:ascii="Times New Roman" w:hAnsi="Times New Roman" w:cs="Times New Roman"/>
          <w:sz w:val="24"/>
          <w:szCs w:val="24"/>
        </w:rPr>
        <w:t>ых</w:t>
      </w:r>
      <w:r w:rsidR="005903C9" w:rsidRPr="00B55347">
        <w:rPr>
          <w:rFonts w:ascii="Times New Roman" w:hAnsi="Times New Roman" w:cs="Times New Roman"/>
          <w:sz w:val="24"/>
          <w:szCs w:val="24"/>
        </w:rPr>
        <w:t>.</w:t>
      </w:r>
      <w:r w:rsidR="00287E9E" w:rsidRPr="00B55347">
        <w:rPr>
          <w:rFonts w:ascii="Times New Roman" w:hAnsi="Times New Roman" w:cs="Times New Roman"/>
          <w:sz w:val="24"/>
          <w:szCs w:val="24"/>
        </w:rPr>
        <w:t xml:space="preserve"> </w:t>
      </w:r>
      <w:r w:rsidR="005422F5" w:rsidRPr="00B55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CAC" w:rsidRPr="00B55347" w:rsidRDefault="007C5A67" w:rsidP="00B55347">
      <w:pPr>
        <w:tabs>
          <w:tab w:val="left" w:pos="851"/>
        </w:tabs>
        <w:spacing w:line="240" w:lineRule="auto"/>
        <w:ind w:left="284" w:right="1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5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696CAC" w:rsidRPr="00B55347">
        <w:rPr>
          <w:rFonts w:ascii="Times New Roman" w:hAnsi="Times New Roman" w:cs="Times New Roman"/>
          <w:sz w:val="24"/>
          <w:szCs w:val="24"/>
        </w:rPr>
        <w:t xml:space="preserve">С целью совершенствования работы с обращениями граждан в Таймырском </w:t>
      </w:r>
      <w:r w:rsidR="00696CAC" w:rsidRPr="00B55347">
        <w:rPr>
          <w:rFonts w:ascii="Times New Roman" w:eastAsia="Calibri" w:hAnsi="Times New Roman" w:cs="Times New Roman"/>
          <w:sz w:val="24"/>
          <w:szCs w:val="24"/>
        </w:rPr>
        <w:t>Долгано-Ненецком муниципальном районе</w:t>
      </w:r>
      <w:r w:rsidR="004C1D7C" w:rsidRPr="00B55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CAC" w:rsidRPr="00B55347">
        <w:rPr>
          <w:rFonts w:ascii="Times New Roman" w:eastAsia="Calibri" w:hAnsi="Times New Roman" w:cs="Times New Roman"/>
          <w:sz w:val="24"/>
          <w:szCs w:val="24"/>
        </w:rPr>
        <w:t xml:space="preserve"> на  официальном сайте органов</w:t>
      </w:r>
      <w:r w:rsidR="005C675E" w:rsidRPr="00B553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CAC" w:rsidRPr="00B55347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Таймырского Долгано-Ненецкого муниципального района </w:t>
      </w:r>
      <w:hyperlink r:id="rId6" w:history="1">
        <w:r w:rsidR="00696CAC" w:rsidRPr="00B5534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696CAC" w:rsidRPr="00B5534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96CAC" w:rsidRPr="00B5534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taimyr</w:t>
        </w:r>
        <w:r w:rsidR="00696CAC" w:rsidRPr="00B5534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24.</w:t>
        </w:r>
        <w:r w:rsidR="00696CAC" w:rsidRPr="00B55347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696CAC" w:rsidRPr="00B55347">
        <w:rPr>
          <w:rFonts w:ascii="Times New Roman" w:hAnsi="Times New Roman" w:cs="Times New Roman"/>
          <w:sz w:val="24"/>
          <w:szCs w:val="24"/>
        </w:rPr>
        <w:t xml:space="preserve"> организован сервис «Интернет- приемная»,  который предназначен для приема обращений граждан в электронной форме и является вспомогательным способом </w:t>
      </w:r>
      <w:r w:rsidR="00DF192C" w:rsidRPr="00B55347">
        <w:rPr>
          <w:rFonts w:ascii="Times New Roman" w:hAnsi="Times New Roman" w:cs="Times New Roman"/>
          <w:sz w:val="24"/>
          <w:szCs w:val="24"/>
        </w:rPr>
        <w:t xml:space="preserve">их </w:t>
      </w:r>
      <w:r w:rsidR="00696CAC" w:rsidRPr="00B55347">
        <w:rPr>
          <w:rFonts w:ascii="Times New Roman" w:hAnsi="Times New Roman" w:cs="Times New Roman"/>
          <w:sz w:val="24"/>
          <w:szCs w:val="24"/>
        </w:rPr>
        <w:t xml:space="preserve">подачи в адрес должностных и уполномоченных лиц.  </w:t>
      </w:r>
      <w:r w:rsidR="00511218" w:rsidRPr="00B55347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4C1D7C" w:rsidRPr="00B55347">
        <w:rPr>
          <w:rFonts w:ascii="Times New Roman" w:hAnsi="Times New Roman" w:cs="Times New Roman"/>
          <w:sz w:val="24"/>
          <w:szCs w:val="24"/>
        </w:rPr>
        <w:t>на указанный</w:t>
      </w:r>
      <w:r w:rsidR="00511218" w:rsidRPr="00B55347">
        <w:rPr>
          <w:rFonts w:ascii="Times New Roman" w:hAnsi="Times New Roman" w:cs="Times New Roman"/>
          <w:sz w:val="24"/>
          <w:szCs w:val="24"/>
        </w:rPr>
        <w:t xml:space="preserve"> сервис </w:t>
      </w:r>
      <w:r w:rsidR="00696CAC" w:rsidRPr="00B55347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5C675E" w:rsidRPr="00B55347">
        <w:rPr>
          <w:rFonts w:ascii="Times New Roman" w:hAnsi="Times New Roman" w:cs="Times New Roman"/>
          <w:sz w:val="24"/>
          <w:szCs w:val="24"/>
        </w:rPr>
        <w:t>6</w:t>
      </w:r>
      <w:r w:rsidR="00696CAC" w:rsidRPr="00B55347">
        <w:rPr>
          <w:rFonts w:ascii="Times New Roman" w:hAnsi="Times New Roman" w:cs="Times New Roman"/>
          <w:sz w:val="24"/>
          <w:szCs w:val="24"/>
        </w:rPr>
        <w:t xml:space="preserve"> электронных обращени</w:t>
      </w:r>
      <w:r w:rsidR="00A05E87" w:rsidRPr="00B55347">
        <w:rPr>
          <w:rFonts w:ascii="Times New Roman" w:hAnsi="Times New Roman" w:cs="Times New Roman"/>
          <w:sz w:val="24"/>
          <w:szCs w:val="24"/>
        </w:rPr>
        <w:t>й</w:t>
      </w:r>
      <w:r w:rsidR="00696CAC" w:rsidRPr="00B553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81" w:type="dxa"/>
        <w:tblInd w:w="392" w:type="dxa"/>
        <w:tblLayout w:type="fixed"/>
        <w:tblLook w:val="04A0"/>
      </w:tblPr>
      <w:tblGrid>
        <w:gridCol w:w="5386"/>
        <w:gridCol w:w="4395"/>
      </w:tblGrid>
      <w:tr w:rsidR="005C675E" w:rsidRPr="00C9126A" w:rsidTr="00B55347">
        <w:trPr>
          <w:trHeight w:val="556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C675E" w:rsidRPr="00915987" w:rsidRDefault="005C675E" w:rsidP="00E87704">
            <w:pPr>
              <w:spacing w:after="0" w:line="240" w:lineRule="auto"/>
              <w:ind w:left="-108" w:right="-285" w:firstLine="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Поселения Таймырского</w:t>
            </w:r>
          </w:p>
          <w:p w:rsidR="005C675E" w:rsidRPr="00915987" w:rsidRDefault="005C675E" w:rsidP="00E87704">
            <w:pPr>
              <w:spacing w:after="0" w:line="240" w:lineRule="auto"/>
              <w:ind w:left="-108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Долгано-Ненецкого муниципального района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C675E" w:rsidRPr="00915987" w:rsidRDefault="005C675E" w:rsidP="007B0768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Количество обращений</w:t>
            </w:r>
            <w:r w:rsidR="007B076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за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5C675E" w:rsidTr="00B55347">
        <w:trPr>
          <w:trHeight w:val="234"/>
        </w:trPr>
        <w:tc>
          <w:tcPr>
            <w:tcW w:w="53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Дудинка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</w:tr>
      <w:tr w:rsidR="005C675E" w:rsidTr="00B55347">
        <w:trPr>
          <w:trHeight w:val="238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Хатанга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5C675E" w:rsidTr="00B55347">
        <w:trPr>
          <w:trHeight w:val="214"/>
        </w:trPr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363AE9">
            <w:pPr>
              <w:spacing w:after="0" w:line="240" w:lineRule="auto"/>
              <w:ind w:left="-108" w:right="-285" w:firstLine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Городское поселение Диксон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5C675E" w:rsidTr="00B55347">
        <w:trPr>
          <w:trHeight w:val="204"/>
        </w:trPr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поселение Караул</w:t>
            </w:r>
          </w:p>
        </w:tc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5C675E" w:rsidTr="00B55347">
        <w:trPr>
          <w:trHeight w:val="194"/>
        </w:trPr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регионы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5C675E" w:rsidRPr="00913D5D" w:rsidTr="00B55347">
        <w:trPr>
          <w:trHeight w:val="390"/>
        </w:trPr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1598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675E" w:rsidRPr="00915987" w:rsidRDefault="005C675E" w:rsidP="00F4446F">
            <w:pPr>
              <w:spacing w:after="0" w:line="240" w:lineRule="auto"/>
              <w:ind w:left="142" w:right="-2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437</w:t>
            </w:r>
          </w:p>
        </w:tc>
      </w:tr>
    </w:tbl>
    <w:p w:rsidR="00B55347" w:rsidRDefault="00B55347" w:rsidP="00B55347">
      <w:pPr>
        <w:tabs>
          <w:tab w:val="left" w:pos="10206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</w:rPr>
      </w:pPr>
    </w:p>
    <w:p w:rsidR="004B3182" w:rsidRDefault="00FD48C3" w:rsidP="00B55347">
      <w:pPr>
        <w:tabs>
          <w:tab w:val="left" w:pos="10206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</w:rPr>
      </w:pPr>
      <w:r w:rsidRPr="00FD48C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02070" cy="2479853"/>
            <wp:effectExtent l="19050" t="0" r="2728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79D5" w:rsidRDefault="007C5A67" w:rsidP="008313EB">
      <w:pPr>
        <w:tabs>
          <w:tab w:val="left" w:pos="567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</w:rPr>
      </w:pPr>
      <w:r w:rsidRPr="007C5A67">
        <w:rPr>
          <w:rFonts w:ascii="Times New Roman" w:hAnsi="Times New Roman" w:cs="Times New Roman"/>
        </w:rPr>
        <w:t xml:space="preserve">         </w:t>
      </w:r>
    </w:p>
    <w:p w:rsidR="00DB0278" w:rsidRDefault="00F479D5" w:rsidP="008313EB">
      <w:pPr>
        <w:tabs>
          <w:tab w:val="left" w:pos="567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AC3B82">
        <w:rPr>
          <w:rFonts w:ascii="Times New Roman" w:hAnsi="Times New Roman" w:cs="Times New Roman"/>
        </w:rPr>
        <w:t xml:space="preserve"> 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Преобладающее количество обращений  поступило от жителей города Дудинки – </w:t>
      </w:r>
      <w:r w:rsidR="008313EB" w:rsidRPr="000421A6">
        <w:rPr>
          <w:rFonts w:ascii="Times New Roman" w:hAnsi="Times New Roman" w:cs="Times New Roman"/>
          <w:sz w:val="24"/>
          <w:szCs w:val="24"/>
        </w:rPr>
        <w:t>344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313EB" w:rsidRPr="000421A6">
        <w:rPr>
          <w:rFonts w:ascii="Times New Roman" w:hAnsi="Times New Roman" w:cs="Times New Roman"/>
          <w:sz w:val="24"/>
          <w:szCs w:val="24"/>
        </w:rPr>
        <w:t>я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(</w:t>
      </w:r>
      <w:r w:rsidR="008313EB" w:rsidRPr="000421A6">
        <w:rPr>
          <w:rFonts w:ascii="Times New Roman" w:hAnsi="Times New Roman" w:cs="Times New Roman"/>
          <w:sz w:val="24"/>
          <w:szCs w:val="24"/>
        </w:rPr>
        <w:t>78,7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% от общего числа обращений за отчетный период), оставшиеся </w:t>
      </w:r>
      <w:r w:rsidR="008313EB" w:rsidRPr="000421A6">
        <w:rPr>
          <w:rFonts w:ascii="Times New Roman" w:hAnsi="Times New Roman" w:cs="Times New Roman"/>
          <w:sz w:val="24"/>
          <w:szCs w:val="24"/>
        </w:rPr>
        <w:t xml:space="preserve">93 </w:t>
      </w:r>
      <w:r w:rsidR="00DB0278" w:rsidRPr="000421A6">
        <w:rPr>
          <w:rFonts w:ascii="Times New Roman" w:hAnsi="Times New Roman" w:cs="Times New Roman"/>
          <w:sz w:val="24"/>
          <w:szCs w:val="24"/>
        </w:rPr>
        <w:t>обращени</w:t>
      </w:r>
      <w:r w:rsidR="00780E51" w:rsidRPr="000421A6">
        <w:rPr>
          <w:rFonts w:ascii="Times New Roman" w:hAnsi="Times New Roman" w:cs="Times New Roman"/>
          <w:sz w:val="24"/>
          <w:szCs w:val="24"/>
        </w:rPr>
        <w:t>я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(</w:t>
      </w:r>
      <w:r w:rsidR="008313EB" w:rsidRPr="000421A6">
        <w:rPr>
          <w:rFonts w:ascii="Times New Roman" w:hAnsi="Times New Roman" w:cs="Times New Roman"/>
          <w:sz w:val="24"/>
          <w:szCs w:val="24"/>
        </w:rPr>
        <w:t>21,3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%) - из сельских и городских поселений муниципального района, а также из других регионов РФ, в том числе из сельского поселения Хатанга – </w:t>
      </w:r>
      <w:r w:rsidR="008313EB" w:rsidRPr="000421A6">
        <w:rPr>
          <w:rFonts w:ascii="Times New Roman" w:hAnsi="Times New Roman" w:cs="Times New Roman"/>
          <w:sz w:val="24"/>
          <w:szCs w:val="24"/>
        </w:rPr>
        <w:t>21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</w:t>
      </w:r>
      <w:r w:rsidR="00780E51" w:rsidRPr="000421A6">
        <w:rPr>
          <w:rFonts w:ascii="Times New Roman" w:hAnsi="Times New Roman" w:cs="Times New Roman"/>
          <w:sz w:val="24"/>
          <w:szCs w:val="24"/>
        </w:rPr>
        <w:t>обращение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, сельского поселения Караул - </w:t>
      </w:r>
      <w:r w:rsidR="008313EB" w:rsidRPr="000421A6">
        <w:rPr>
          <w:rFonts w:ascii="Times New Roman" w:hAnsi="Times New Roman" w:cs="Times New Roman"/>
          <w:sz w:val="24"/>
          <w:szCs w:val="24"/>
        </w:rPr>
        <w:t>44</w:t>
      </w:r>
      <w:r w:rsidR="00780E51" w:rsidRPr="000421A6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8313EB" w:rsidRPr="000421A6">
        <w:rPr>
          <w:rFonts w:ascii="Times New Roman" w:hAnsi="Times New Roman" w:cs="Times New Roman"/>
          <w:sz w:val="24"/>
          <w:szCs w:val="24"/>
        </w:rPr>
        <w:t>,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други</w:t>
      </w:r>
      <w:r w:rsidR="008313EB" w:rsidRPr="000421A6">
        <w:rPr>
          <w:rFonts w:ascii="Times New Roman" w:hAnsi="Times New Roman" w:cs="Times New Roman"/>
          <w:sz w:val="24"/>
          <w:szCs w:val="24"/>
        </w:rPr>
        <w:t>е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8313EB" w:rsidRPr="000421A6">
        <w:rPr>
          <w:rFonts w:ascii="Times New Roman" w:hAnsi="Times New Roman" w:cs="Times New Roman"/>
          <w:sz w:val="24"/>
          <w:szCs w:val="24"/>
        </w:rPr>
        <w:t>ы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РФ - </w:t>
      </w:r>
      <w:r w:rsidR="008313EB" w:rsidRPr="000421A6">
        <w:rPr>
          <w:rFonts w:ascii="Times New Roman" w:hAnsi="Times New Roman" w:cs="Times New Roman"/>
          <w:sz w:val="24"/>
          <w:szCs w:val="24"/>
        </w:rPr>
        <w:t>22</w:t>
      </w:r>
      <w:r w:rsidR="00780E51" w:rsidRPr="000421A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313EB" w:rsidRPr="000421A6">
        <w:rPr>
          <w:rFonts w:ascii="Times New Roman" w:hAnsi="Times New Roman" w:cs="Times New Roman"/>
          <w:sz w:val="24"/>
          <w:szCs w:val="24"/>
        </w:rPr>
        <w:t>я. За отчетный период из городского поселения Диксон обращений не поступало</w:t>
      </w:r>
      <w:r w:rsidR="00DB0278" w:rsidRPr="000421A6">
        <w:rPr>
          <w:rFonts w:ascii="Times New Roman" w:hAnsi="Times New Roman" w:cs="Times New Roman"/>
          <w:sz w:val="24"/>
          <w:szCs w:val="24"/>
        </w:rPr>
        <w:t>.</w:t>
      </w:r>
    </w:p>
    <w:p w:rsidR="00DB0278" w:rsidRPr="000421A6" w:rsidRDefault="00B55347" w:rsidP="00B55347">
      <w:pPr>
        <w:tabs>
          <w:tab w:val="left" w:pos="567"/>
          <w:tab w:val="left" w:pos="851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По </w:t>
      </w:r>
      <w:r w:rsidR="00523353">
        <w:rPr>
          <w:rFonts w:ascii="Times New Roman" w:hAnsi="Times New Roman" w:cs="Times New Roman"/>
          <w:sz w:val="24"/>
          <w:szCs w:val="24"/>
        </w:rPr>
        <w:t>тематике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обращения граждан подразделяются на несколько основных групп:</w:t>
      </w:r>
    </w:p>
    <w:p w:rsidR="00DB0278" w:rsidRPr="000421A6" w:rsidRDefault="00DB0278" w:rsidP="00097796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421A6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5347">
        <w:rPr>
          <w:rFonts w:ascii="Times New Roman" w:hAnsi="Times New Roman" w:cs="Times New Roman"/>
          <w:sz w:val="24"/>
          <w:szCs w:val="24"/>
        </w:rPr>
        <w:t>Ж</w:t>
      </w:r>
      <w:r w:rsidRPr="000421A6">
        <w:rPr>
          <w:rFonts w:ascii="Times New Roman" w:hAnsi="Times New Roman" w:cs="Times New Roman"/>
          <w:sz w:val="24"/>
          <w:szCs w:val="24"/>
        </w:rPr>
        <w:t>илищные вопросы, жилищно-коммунальное хозяйство, социальные вопросы, труд и занятость населения, законность и правопорядок, вопросы здравоохранения, вопросы образования, предпринимательство, спорт, туризм, молодежная политика.</w:t>
      </w:r>
      <w:proofErr w:type="gramEnd"/>
    </w:p>
    <w:p w:rsidR="00DB0278" w:rsidRPr="000421A6" w:rsidRDefault="00523353" w:rsidP="00097796">
      <w:pPr>
        <w:tabs>
          <w:tab w:val="left" w:pos="567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Основную часть из всех 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обращений </w:t>
      </w:r>
      <w:r>
        <w:rPr>
          <w:rFonts w:ascii="Times New Roman" w:hAnsi="Times New Roman" w:cs="Times New Roman"/>
          <w:sz w:val="24"/>
          <w:szCs w:val="24"/>
        </w:rPr>
        <w:t>составляют обращения, связанные с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жилищны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>ами -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</w:t>
      </w:r>
      <w:r w:rsidR="00780E51" w:rsidRPr="000421A6">
        <w:rPr>
          <w:rFonts w:ascii="Times New Roman" w:hAnsi="Times New Roman" w:cs="Times New Roman"/>
          <w:sz w:val="24"/>
          <w:szCs w:val="24"/>
        </w:rPr>
        <w:t>1</w:t>
      </w:r>
      <w:r w:rsidR="008313EB" w:rsidRPr="000421A6">
        <w:rPr>
          <w:rFonts w:ascii="Times New Roman" w:hAnsi="Times New Roman" w:cs="Times New Roman"/>
          <w:sz w:val="24"/>
          <w:szCs w:val="24"/>
        </w:rPr>
        <w:t>57</w:t>
      </w:r>
      <w:r w:rsidR="00780E51" w:rsidRPr="000421A6">
        <w:rPr>
          <w:rFonts w:ascii="Times New Roman" w:hAnsi="Times New Roman" w:cs="Times New Roman"/>
          <w:sz w:val="24"/>
          <w:szCs w:val="24"/>
        </w:rPr>
        <w:t xml:space="preserve"> (</w:t>
      </w:r>
      <w:r w:rsidR="006B5BE1" w:rsidRPr="000421A6">
        <w:rPr>
          <w:rFonts w:ascii="Times New Roman" w:hAnsi="Times New Roman" w:cs="Times New Roman"/>
          <w:sz w:val="24"/>
          <w:szCs w:val="24"/>
        </w:rPr>
        <w:t>35,9</w:t>
      </w:r>
      <w:r w:rsidR="00780E51" w:rsidRPr="000421A6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0278" w:rsidRPr="000421A6">
        <w:rPr>
          <w:rFonts w:ascii="Times New Roman" w:hAnsi="Times New Roman" w:cs="Times New Roman"/>
          <w:sz w:val="24"/>
          <w:szCs w:val="24"/>
        </w:rPr>
        <w:t xml:space="preserve"> которые в свою очередь делятся на подгруппы: переселение из районов Крайнего Севера, обеспечение социальным жильем, жилье для детей-сирот, оставшихся без попечения родителей, переселение граждан из ветхого и аварийного жилья,  предоставление служебных жилых помещений, предоставление жилых помещений п</w:t>
      </w:r>
      <w:r w:rsidR="008313EB" w:rsidRPr="000421A6">
        <w:rPr>
          <w:rFonts w:ascii="Times New Roman" w:hAnsi="Times New Roman" w:cs="Times New Roman"/>
          <w:sz w:val="24"/>
          <w:szCs w:val="24"/>
        </w:rPr>
        <w:t>о договорам коммерческого найма</w:t>
      </w:r>
      <w:r w:rsidR="00DB0278" w:rsidRPr="000421A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B0278" w:rsidRPr="000421A6" w:rsidRDefault="00DB0278" w:rsidP="00097796">
      <w:pPr>
        <w:tabs>
          <w:tab w:val="left" w:pos="567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421A6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Pr="000421A6">
        <w:rPr>
          <w:rFonts w:ascii="Times New Roman" w:hAnsi="Times New Roman" w:cs="Times New Roman"/>
          <w:sz w:val="24"/>
          <w:szCs w:val="24"/>
        </w:rPr>
        <w:t xml:space="preserve">По вопросам жилищно-коммунального хозяйства поступило </w:t>
      </w:r>
      <w:r w:rsidR="008313EB" w:rsidRPr="000421A6">
        <w:rPr>
          <w:rFonts w:ascii="Times New Roman" w:hAnsi="Times New Roman" w:cs="Times New Roman"/>
          <w:sz w:val="24"/>
          <w:szCs w:val="24"/>
        </w:rPr>
        <w:t>30 (</w:t>
      </w:r>
      <w:r w:rsidR="006B5BE1" w:rsidRPr="000421A6">
        <w:rPr>
          <w:rFonts w:ascii="Times New Roman" w:hAnsi="Times New Roman" w:cs="Times New Roman"/>
          <w:sz w:val="24"/>
          <w:szCs w:val="24"/>
        </w:rPr>
        <w:t>6,9</w:t>
      </w:r>
      <w:r w:rsidR="006E3C84" w:rsidRPr="000421A6">
        <w:rPr>
          <w:rFonts w:ascii="Times New Roman" w:hAnsi="Times New Roman" w:cs="Times New Roman"/>
          <w:sz w:val="24"/>
          <w:szCs w:val="24"/>
        </w:rPr>
        <w:t>%)</w:t>
      </w:r>
      <w:r w:rsidRPr="000421A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E3C84" w:rsidRPr="000421A6">
        <w:rPr>
          <w:rFonts w:ascii="Times New Roman" w:hAnsi="Times New Roman" w:cs="Times New Roman"/>
          <w:sz w:val="24"/>
          <w:szCs w:val="24"/>
        </w:rPr>
        <w:t>й</w:t>
      </w:r>
      <w:r w:rsidRPr="000421A6">
        <w:rPr>
          <w:rFonts w:ascii="Times New Roman" w:hAnsi="Times New Roman" w:cs="Times New Roman"/>
          <w:sz w:val="24"/>
          <w:szCs w:val="24"/>
        </w:rPr>
        <w:t xml:space="preserve"> (качество предоставляемых услуг, ремонт жилья, благоуст</w:t>
      </w:r>
      <w:r w:rsidR="00097796" w:rsidRPr="000421A6">
        <w:rPr>
          <w:rFonts w:ascii="Times New Roman" w:hAnsi="Times New Roman" w:cs="Times New Roman"/>
          <w:sz w:val="24"/>
          <w:szCs w:val="24"/>
        </w:rPr>
        <w:t>ройство территорий, тарифы ЖКХ).</w:t>
      </w:r>
    </w:p>
    <w:p w:rsidR="00DB0278" w:rsidRPr="000421A6" w:rsidRDefault="00DB0278" w:rsidP="00097796">
      <w:pPr>
        <w:tabs>
          <w:tab w:val="left" w:pos="567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421A6">
        <w:rPr>
          <w:rFonts w:ascii="Times New Roman" w:hAnsi="Times New Roman" w:cs="Times New Roman"/>
          <w:sz w:val="24"/>
          <w:szCs w:val="24"/>
        </w:rPr>
        <w:t xml:space="preserve"> 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Pr="000421A6">
        <w:rPr>
          <w:rFonts w:ascii="Times New Roman" w:hAnsi="Times New Roman" w:cs="Times New Roman"/>
          <w:sz w:val="24"/>
          <w:szCs w:val="24"/>
        </w:rPr>
        <w:t xml:space="preserve"> По вопросам трудоустройства поступило </w:t>
      </w:r>
      <w:r w:rsidR="00097796" w:rsidRPr="000421A6">
        <w:rPr>
          <w:rFonts w:ascii="Times New Roman" w:hAnsi="Times New Roman" w:cs="Times New Roman"/>
          <w:sz w:val="24"/>
          <w:szCs w:val="24"/>
        </w:rPr>
        <w:t>47</w:t>
      </w:r>
      <w:r w:rsidR="006E3C84" w:rsidRPr="000421A6">
        <w:rPr>
          <w:rFonts w:ascii="Times New Roman" w:hAnsi="Times New Roman" w:cs="Times New Roman"/>
          <w:sz w:val="24"/>
          <w:szCs w:val="24"/>
        </w:rPr>
        <w:t xml:space="preserve"> (</w:t>
      </w:r>
      <w:r w:rsidR="006B5BE1" w:rsidRPr="000421A6">
        <w:rPr>
          <w:rFonts w:ascii="Times New Roman" w:hAnsi="Times New Roman" w:cs="Times New Roman"/>
          <w:sz w:val="24"/>
          <w:szCs w:val="24"/>
        </w:rPr>
        <w:t>10,8</w:t>
      </w:r>
      <w:r w:rsidR="006E3C84" w:rsidRPr="000421A6">
        <w:rPr>
          <w:rFonts w:ascii="Times New Roman" w:hAnsi="Times New Roman" w:cs="Times New Roman"/>
          <w:sz w:val="24"/>
          <w:szCs w:val="24"/>
        </w:rPr>
        <w:t>%)</w:t>
      </w:r>
      <w:r w:rsidRPr="000421A6">
        <w:rPr>
          <w:rFonts w:ascii="Times New Roman" w:hAnsi="Times New Roman" w:cs="Times New Roman"/>
          <w:sz w:val="24"/>
          <w:szCs w:val="24"/>
        </w:rPr>
        <w:t xml:space="preserve"> обращений, по которым совместно с центром занятости</w:t>
      </w:r>
      <w:r w:rsidR="00097796" w:rsidRPr="000421A6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Pr="000421A6">
        <w:rPr>
          <w:rFonts w:ascii="Times New Roman" w:hAnsi="Times New Roman" w:cs="Times New Roman"/>
          <w:sz w:val="24"/>
          <w:szCs w:val="24"/>
        </w:rPr>
        <w:t>, а также с работодателями организаций разных форм собственности проводилась и проводится работа по трудоустройству граждан.</w:t>
      </w:r>
    </w:p>
    <w:p w:rsidR="00DB0278" w:rsidRPr="000421A6" w:rsidRDefault="00DB0278" w:rsidP="00097796">
      <w:pPr>
        <w:tabs>
          <w:tab w:val="left" w:pos="567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421A6">
        <w:rPr>
          <w:rFonts w:ascii="Times New Roman" w:hAnsi="Times New Roman" w:cs="Times New Roman"/>
          <w:sz w:val="24"/>
          <w:szCs w:val="24"/>
        </w:rPr>
        <w:t xml:space="preserve">  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Pr="000421A6">
        <w:rPr>
          <w:rFonts w:ascii="Times New Roman" w:hAnsi="Times New Roman" w:cs="Times New Roman"/>
          <w:sz w:val="24"/>
          <w:szCs w:val="24"/>
        </w:rPr>
        <w:t xml:space="preserve">По социальным вопросам поступило </w:t>
      </w:r>
      <w:r w:rsidR="00097796" w:rsidRPr="000421A6">
        <w:rPr>
          <w:rFonts w:ascii="Times New Roman" w:hAnsi="Times New Roman" w:cs="Times New Roman"/>
          <w:sz w:val="24"/>
          <w:szCs w:val="24"/>
        </w:rPr>
        <w:t>16 (</w:t>
      </w:r>
      <w:r w:rsidR="006B5BE1" w:rsidRPr="000421A6">
        <w:rPr>
          <w:rFonts w:ascii="Times New Roman" w:hAnsi="Times New Roman" w:cs="Times New Roman"/>
          <w:sz w:val="24"/>
          <w:szCs w:val="24"/>
        </w:rPr>
        <w:t>3,6</w:t>
      </w:r>
      <w:r w:rsidR="006E3C84" w:rsidRPr="000421A6">
        <w:rPr>
          <w:rFonts w:ascii="Times New Roman" w:hAnsi="Times New Roman" w:cs="Times New Roman"/>
          <w:sz w:val="24"/>
          <w:szCs w:val="24"/>
        </w:rPr>
        <w:t>%)</w:t>
      </w:r>
      <w:r w:rsidRPr="000421A6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6E3C84" w:rsidRPr="000421A6">
        <w:rPr>
          <w:rFonts w:ascii="Times New Roman" w:hAnsi="Times New Roman" w:cs="Times New Roman"/>
          <w:sz w:val="24"/>
          <w:szCs w:val="24"/>
        </w:rPr>
        <w:t>й</w:t>
      </w:r>
      <w:r w:rsidRPr="000421A6">
        <w:rPr>
          <w:rFonts w:ascii="Times New Roman" w:hAnsi="Times New Roman" w:cs="Times New Roman"/>
          <w:sz w:val="24"/>
          <w:szCs w:val="24"/>
        </w:rPr>
        <w:t>, которые в свою очередь делятся на вопросы  предоставления субсидий на оплату ЖКУ, материальную помощь и пенсионное обеспечение.</w:t>
      </w:r>
    </w:p>
    <w:p w:rsidR="00DB0278" w:rsidRPr="000421A6" w:rsidRDefault="00DB0278" w:rsidP="00097796">
      <w:pPr>
        <w:pStyle w:val="a7"/>
        <w:ind w:left="284" w:right="140"/>
        <w:rPr>
          <w:sz w:val="24"/>
          <w:szCs w:val="24"/>
        </w:rPr>
      </w:pPr>
      <w:r w:rsidRPr="000421A6">
        <w:rPr>
          <w:sz w:val="24"/>
          <w:szCs w:val="24"/>
        </w:rPr>
        <w:t xml:space="preserve">        </w:t>
      </w:r>
      <w:r w:rsidR="00B55347">
        <w:rPr>
          <w:sz w:val="24"/>
          <w:szCs w:val="24"/>
        </w:rPr>
        <w:t xml:space="preserve">  </w:t>
      </w:r>
      <w:proofErr w:type="gramStart"/>
      <w:r w:rsidRPr="000421A6">
        <w:rPr>
          <w:sz w:val="24"/>
          <w:szCs w:val="24"/>
        </w:rPr>
        <w:t xml:space="preserve">По вопросам   соблюдения законности и правопорядка  поступило </w:t>
      </w:r>
      <w:r w:rsidR="00097796" w:rsidRPr="000421A6">
        <w:rPr>
          <w:sz w:val="24"/>
          <w:szCs w:val="24"/>
        </w:rPr>
        <w:t>7</w:t>
      </w:r>
      <w:r w:rsidR="006E3C84" w:rsidRPr="000421A6">
        <w:rPr>
          <w:sz w:val="24"/>
          <w:szCs w:val="24"/>
        </w:rPr>
        <w:t xml:space="preserve"> (</w:t>
      </w:r>
      <w:r w:rsidR="006B5BE1" w:rsidRPr="000421A6">
        <w:rPr>
          <w:sz w:val="24"/>
          <w:szCs w:val="24"/>
        </w:rPr>
        <w:t>1,6</w:t>
      </w:r>
      <w:r w:rsidR="006E3C84" w:rsidRPr="000421A6">
        <w:rPr>
          <w:sz w:val="24"/>
          <w:szCs w:val="24"/>
        </w:rPr>
        <w:t>%)</w:t>
      </w:r>
      <w:r w:rsidRPr="000421A6">
        <w:rPr>
          <w:sz w:val="24"/>
          <w:szCs w:val="24"/>
        </w:rPr>
        <w:t xml:space="preserve"> обращений, поддержка малого и среднего бизнеса </w:t>
      </w:r>
      <w:r w:rsidR="006E3C84" w:rsidRPr="000421A6">
        <w:rPr>
          <w:sz w:val="24"/>
          <w:szCs w:val="24"/>
        </w:rPr>
        <w:t>–</w:t>
      </w:r>
      <w:r w:rsidRPr="000421A6">
        <w:rPr>
          <w:sz w:val="24"/>
          <w:szCs w:val="24"/>
        </w:rPr>
        <w:t xml:space="preserve"> </w:t>
      </w:r>
      <w:r w:rsidR="00097796" w:rsidRPr="000421A6">
        <w:rPr>
          <w:sz w:val="24"/>
          <w:szCs w:val="24"/>
        </w:rPr>
        <w:t>2 (</w:t>
      </w:r>
      <w:r w:rsidR="006B5BE1" w:rsidRPr="000421A6">
        <w:rPr>
          <w:sz w:val="24"/>
          <w:szCs w:val="24"/>
        </w:rPr>
        <w:t>0,4</w:t>
      </w:r>
      <w:r w:rsidR="006E3C84" w:rsidRPr="000421A6">
        <w:rPr>
          <w:sz w:val="24"/>
          <w:szCs w:val="24"/>
        </w:rPr>
        <w:t>%)</w:t>
      </w:r>
      <w:r w:rsidRPr="000421A6">
        <w:rPr>
          <w:sz w:val="24"/>
          <w:szCs w:val="24"/>
        </w:rPr>
        <w:t xml:space="preserve"> обращени</w:t>
      </w:r>
      <w:r w:rsidR="00097796" w:rsidRPr="000421A6">
        <w:rPr>
          <w:sz w:val="24"/>
          <w:szCs w:val="24"/>
        </w:rPr>
        <w:t>я</w:t>
      </w:r>
      <w:r w:rsidRPr="000421A6">
        <w:rPr>
          <w:sz w:val="24"/>
          <w:szCs w:val="24"/>
        </w:rPr>
        <w:t xml:space="preserve">, агропромышленный комплекс - </w:t>
      </w:r>
      <w:r w:rsidR="006E3C84" w:rsidRPr="000421A6">
        <w:rPr>
          <w:sz w:val="24"/>
          <w:szCs w:val="24"/>
        </w:rPr>
        <w:t>1</w:t>
      </w:r>
      <w:r w:rsidR="00097796" w:rsidRPr="000421A6">
        <w:rPr>
          <w:sz w:val="24"/>
          <w:szCs w:val="24"/>
        </w:rPr>
        <w:t>4</w:t>
      </w:r>
      <w:r w:rsidR="006E3C84" w:rsidRPr="000421A6">
        <w:rPr>
          <w:sz w:val="24"/>
          <w:szCs w:val="24"/>
        </w:rPr>
        <w:t xml:space="preserve"> (</w:t>
      </w:r>
      <w:r w:rsidR="006B5BE1" w:rsidRPr="000421A6">
        <w:rPr>
          <w:sz w:val="24"/>
          <w:szCs w:val="24"/>
        </w:rPr>
        <w:t>3,2</w:t>
      </w:r>
      <w:r w:rsidR="006E3C84" w:rsidRPr="000421A6">
        <w:rPr>
          <w:sz w:val="24"/>
          <w:szCs w:val="24"/>
        </w:rPr>
        <w:t>%)</w:t>
      </w:r>
      <w:r w:rsidRPr="000421A6">
        <w:rPr>
          <w:sz w:val="24"/>
          <w:szCs w:val="24"/>
        </w:rPr>
        <w:t xml:space="preserve"> обращений,  спорт, туризм молодежная политика </w:t>
      </w:r>
      <w:r w:rsidR="00097796" w:rsidRPr="000421A6">
        <w:rPr>
          <w:sz w:val="24"/>
          <w:szCs w:val="24"/>
        </w:rPr>
        <w:t>3</w:t>
      </w:r>
      <w:r w:rsidR="006E3C84" w:rsidRPr="000421A6">
        <w:rPr>
          <w:sz w:val="24"/>
          <w:szCs w:val="24"/>
        </w:rPr>
        <w:t xml:space="preserve"> (</w:t>
      </w:r>
      <w:r w:rsidR="006B5BE1" w:rsidRPr="000421A6">
        <w:rPr>
          <w:sz w:val="24"/>
          <w:szCs w:val="24"/>
        </w:rPr>
        <w:t>0,7</w:t>
      </w:r>
      <w:r w:rsidR="006E3C84" w:rsidRPr="000421A6">
        <w:rPr>
          <w:sz w:val="24"/>
          <w:szCs w:val="24"/>
        </w:rPr>
        <w:t>%)</w:t>
      </w:r>
      <w:r w:rsidR="00097796" w:rsidRPr="000421A6">
        <w:rPr>
          <w:sz w:val="24"/>
          <w:szCs w:val="24"/>
        </w:rPr>
        <w:t xml:space="preserve"> обращения</w:t>
      </w:r>
      <w:r w:rsidRPr="000421A6">
        <w:rPr>
          <w:sz w:val="24"/>
          <w:szCs w:val="24"/>
        </w:rPr>
        <w:t xml:space="preserve">, транспортная инфраструктура (транспортное обеспечение) </w:t>
      </w:r>
      <w:r w:rsidR="006E3C84" w:rsidRPr="000421A6">
        <w:rPr>
          <w:sz w:val="24"/>
          <w:szCs w:val="24"/>
        </w:rPr>
        <w:t>–</w:t>
      </w:r>
      <w:r w:rsidRPr="000421A6">
        <w:rPr>
          <w:sz w:val="24"/>
          <w:szCs w:val="24"/>
        </w:rPr>
        <w:t xml:space="preserve"> </w:t>
      </w:r>
      <w:r w:rsidR="00097796" w:rsidRPr="000421A6">
        <w:rPr>
          <w:sz w:val="24"/>
          <w:szCs w:val="24"/>
        </w:rPr>
        <w:t>7</w:t>
      </w:r>
      <w:r w:rsidR="006E3C84" w:rsidRPr="000421A6">
        <w:rPr>
          <w:sz w:val="24"/>
          <w:szCs w:val="24"/>
        </w:rPr>
        <w:t xml:space="preserve"> (</w:t>
      </w:r>
      <w:r w:rsidR="006B5BE1" w:rsidRPr="000421A6">
        <w:rPr>
          <w:sz w:val="24"/>
          <w:szCs w:val="24"/>
        </w:rPr>
        <w:t>1,6</w:t>
      </w:r>
      <w:r w:rsidR="006E3C84" w:rsidRPr="000421A6">
        <w:rPr>
          <w:sz w:val="24"/>
          <w:szCs w:val="24"/>
        </w:rPr>
        <w:t>%)</w:t>
      </w:r>
      <w:r w:rsidRPr="000421A6">
        <w:rPr>
          <w:sz w:val="24"/>
          <w:szCs w:val="24"/>
        </w:rPr>
        <w:t xml:space="preserve"> обращений, вопросы образования</w:t>
      </w:r>
      <w:r w:rsidR="00C30824" w:rsidRPr="000421A6">
        <w:rPr>
          <w:sz w:val="24"/>
          <w:szCs w:val="24"/>
        </w:rPr>
        <w:t xml:space="preserve"> – 14 обращений (</w:t>
      </w:r>
      <w:r w:rsidR="006B5BE1" w:rsidRPr="000421A6">
        <w:rPr>
          <w:sz w:val="24"/>
          <w:szCs w:val="24"/>
        </w:rPr>
        <w:t>3,2</w:t>
      </w:r>
      <w:r w:rsidR="00C30824" w:rsidRPr="000421A6">
        <w:rPr>
          <w:sz w:val="24"/>
          <w:szCs w:val="24"/>
        </w:rPr>
        <w:t>%)</w:t>
      </w:r>
      <w:r w:rsidRPr="000421A6">
        <w:rPr>
          <w:sz w:val="24"/>
          <w:szCs w:val="24"/>
        </w:rPr>
        <w:t>, здравоохранения</w:t>
      </w:r>
      <w:r w:rsidR="00C30824" w:rsidRPr="000421A6">
        <w:rPr>
          <w:sz w:val="24"/>
          <w:szCs w:val="24"/>
        </w:rPr>
        <w:t xml:space="preserve"> -2 обращения (</w:t>
      </w:r>
      <w:r w:rsidR="006B5BE1" w:rsidRPr="000421A6">
        <w:rPr>
          <w:sz w:val="24"/>
          <w:szCs w:val="24"/>
        </w:rPr>
        <w:t>0,4</w:t>
      </w:r>
      <w:r w:rsidR="00C30824" w:rsidRPr="000421A6">
        <w:rPr>
          <w:sz w:val="24"/>
          <w:szCs w:val="24"/>
        </w:rPr>
        <w:t>%)</w:t>
      </w:r>
      <w:r w:rsidR="006E3C84" w:rsidRPr="000421A6">
        <w:rPr>
          <w:sz w:val="24"/>
          <w:szCs w:val="24"/>
        </w:rPr>
        <w:t>, предложения</w:t>
      </w:r>
      <w:r w:rsidRPr="000421A6">
        <w:rPr>
          <w:sz w:val="24"/>
          <w:szCs w:val="24"/>
        </w:rPr>
        <w:t xml:space="preserve"> и прочие</w:t>
      </w:r>
      <w:r w:rsidR="00C30824" w:rsidRPr="000421A6">
        <w:rPr>
          <w:sz w:val="24"/>
          <w:szCs w:val="24"/>
        </w:rPr>
        <w:t xml:space="preserve"> вопросы</w:t>
      </w:r>
      <w:r w:rsidRPr="000421A6">
        <w:rPr>
          <w:sz w:val="24"/>
          <w:szCs w:val="24"/>
        </w:rPr>
        <w:t xml:space="preserve">,  составляют </w:t>
      </w:r>
      <w:r w:rsidR="00C30824" w:rsidRPr="000421A6">
        <w:rPr>
          <w:sz w:val="24"/>
          <w:szCs w:val="24"/>
        </w:rPr>
        <w:t>138</w:t>
      </w:r>
      <w:r w:rsidR="006E3C84" w:rsidRPr="000421A6">
        <w:rPr>
          <w:sz w:val="24"/>
          <w:szCs w:val="24"/>
        </w:rPr>
        <w:t xml:space="preserve"> (</w:t>
      </w:r>
      <w:r w:rsidR="006B5BE1" w:rsidRPr="000421A6">
        <w:rPr>
          <w:sz w:val="24"/>
          <w:szCs w:val="24"/>
        </w:rPr>
        <w:t>31,7</w:t>
      </w:r>
      <w:r w:rsidR="006E3C84" w:rsidRPr="000421A6">
        <w:rPr>
          <w:sz w:val="24"/>
          <w:szCs w:val="24"/>
        </w:rPr>
        <w:t>%)</w:t>
      </w:r>
      <w:r w:rsidRPr="000421A6">
        <w:rPr>
          <w:sz w:val="24"/>
          <w:szCs w:val="24"/>
        </w:rPr>
        <w:t xml:space="preserve"> обращени</w:t>
      </w:r>
      <w:r w:rsidR="00C30824" w:rsidRPr="000421A6">
        <w:rPr>
          <w:sz w:val="24"/>
          <w:szCs w:val="24"/>
        </w:rPr>
        <w:t>й</w:t>
      </w:r>
      <w:r w:rsidRPr="000421A6">
        <w:rPr>
          <w:sz w:val="24"/>
          <w:szCs w:val="24"/>
        </w:rPr>
        <w:t>.</w:t>
      </w:r>
      <w:proofErr w:type="gramEnd"/>
    </w:p>
    <w:tbl>
      <w:tblPr>
        <w:tblStyle w:val="a5"/>
        <w:tblW w:w="9781" w:type="dxa"/>
        <w:tblInd w:w="392" w:type="dxa"/>
        <w:tblLayout w:type="fixed"/>
        <w:tblLook w:val="04A0"/>
      </w:tblPr>
      <w:tblGrid>
        <w:gridCol w:w="6520"/>
        <w:gridCol w:w="3261"/>
      </w:tblGrid>
      <w:tr w:rsidR="00097796" w:rsidRPr="00C9126A" w:rsidTr="00B55347">
        <w:trPr>
          <w:cantSplit/>
          <w:trHeight w:val="572"/>
        </w:trPr>
        <w:tc>
          <w:tcPr>
            <w:tcW w:w="6520" w:type="dxa"/>
            <w:vAlign w:val="center"/>
          </w:tcPr>
          <w:p w:rsidR="00097796" w:rsidRPr="007B0768" w:rsidRDefault="00097796" w:rsidP="00915987">
            <w:pPr>
              <w:ind w:left="142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7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B0768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3261" w:type="dxa"/>
            <w:vAlign w:val="center"/>
          </w:tcPr>
          <w:p w:rsidR="00B55347" w:rsidRDefault="007B0768" w:rsidP="007B0768">
            <w:pPr>
              <w:ind w:left="142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="00097796" w:rsidRPr="007B0768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обращений</w:t>
            </w:r>
            <w:r w:rsidRPr="007B07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97796" w:rsidRPr="007B0768" w:rsidRDefault="00097796" w:rsidP="00B55347">
            <w:pPr>
              <w:ind w:left="142" w:right="-2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768">
              <w:rPr>
                <w:rFonts w:ascii="Times New Roman" w:hAnsi="Times New Roman" w:cs="Times New Roman"/>
                <w:b/>
                <w:sz w:val="20"/>
                <w:szCs w:val="20"/>
              </w:rPr>
              <w:t>за 2017 г.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Жилищный вопрос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157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Вопросы ЖКХ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30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Социальные вопросы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16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Вопросы по соблюдению законности и правопорядка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7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Вопросы образования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14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Транспортная инфраструктура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7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Вопросы здравоохранения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2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47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14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2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Спорт, туризм, молодежная политика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3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3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 xml:space="preserve">Прочие вопросы 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</w:rPr>
            </w:pPr>
            <w:r w:rsidRPr="007B0768">
              <w:rPr>
                <w:rFonts w:ascii="Times New Roman" w:hAnsi="Times New Roman" w:cs="Times New Roman"/>
              </w:rPr>
              <w:t>135</w:t>
            </w:r>
          </w:p>
        </w:tc>
      </w:tr>
      <w:tr w:rsidR="00097796" w:rsidRPr="00C9126A" w:rsidTr="00B55347">
        <w:tc>
          <w:tcPr>
            <w:tcW w:w="6520" w:type="dxa"/>
          </w:tcPr>
          <w:p w:rsidR="00097796" w:rsidRPr="007B0768" w:rsidRDefault="00097796" w:rsidP="00CE2B83">
            <w:pPr>
              <w:ind w:left="142" w:right="-285"/>
              <w:rPr>
                <w:rFonts w:ascii="Times New Roman" w:hAnsi="Times New Roman" w:cs="Times New Roman"/>
                <w:b/>
              </w:rPr>
            </w:pPr>
            <w:r w:rsidRPr="007B076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261" w:type="dxa"/>
          </w:tcPr>
          <w:p w:rsidR="00097796" w:rsidRPr="007B0768" w:rsidRDefault="00097796" w:rsidP="00530E49">
            <w:pPr>
              <w:ind w:left="-108" w:right="-285"/>
              <w:jc w:val="center"/>
              <w:rPr>
                <w:rFonts w:ascii="Times New Roman" w:hAnsi="Times New Roman" w:cs="Times New Roman"/>
                <w:b/>
              </w:rPr>
            </w:pPr>
            <w:r w:rsidRPr="007B0768">
              <w:rPr>
                <w:rFonts w:ascii="Times New Roman" w:hAnsi="Times New Roman" w:cs="Times New Roman"/>
                <w:b/>
              </w:rPr>
              <w:t>437</w:t>
            </w:r>
          </w:p>
        </w:tc>
      </w:tr>
    </w:tbl>
    <w:p w:rsidR="00FC63C1" w:rsidRPr="00C9126A" w:rsidRDefault="00CD24A3" w:rsidP="00CE2B83">
      <w:pPr>
        <w:spacing w:after="0"/>
        <w:ind w:left="142" w:right="-285"/>
        <w:jc w:val="both"/>
        <w:rPr>
          <w:rFonts w:ascii="Times New Roman" w:hAnsi="Times New Roman" w:cs="Times New Roman"/>
        </w:rPr>
      </w:pPr>
      <w:r w:rsidRPr="00C9126A">
        <w:rPr>
          <w:rFonts w:ascii="Times New Roman" w:hAnsi="Times New Roman" w:cs="Times New Roman"/>
        </w:rPr>
        <w:tab/>
      </w:r>
    </w:p>
    <w:p w:rsidR="00FC63C1" w:rsidRPr="00C9126A" w:rsidRDefault="008E7AC1" w:rsidP="007B0768">
      <w:pPr>
        <w:spacing w:after="0"/>
        <w:ind w:left="284" w:right="140"/>
        <w:jc w:val="both"/>
        <w:rPr>
          <w:rFonts w:ascii="Times New Roman" w:hAnsi="Times New Roman" w:cs="Times New Roman"/>
        </w:rPr>
      </w:pPr>
      <w:r w:rsidRPr="008E7AC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5085" cy="3072384"/>
            <wp:effectExtent l="19050" t="0" r="1521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5347" w:rsidRDefault="00B55347" w:rsidP="00D712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30E49" w:rsidRPr="007B0768" w:rsidRDefault="003F0713" w:rsidP="00D712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0768">
        <w:rPr>
          <w:rFonts w:ascii="Times New Roman" w:hAnsi="Times New Roman" w:cs="Times New Roman"/>
          <w:b/>
          <w:sz w:val="24"/>
          <w:szCs w:val="24"/>
        </w:rPr>
        <w:t>Личный прием граждан</w:t>
      </w:r>
    </w:p>
    <w:p w:rsidR="003F0713" w:rsidRPr="007B0768" w:rsidRDefault="008F5465" w:rsidP="00B55347">
      <w:pPr>
        <w:tabs>
          <w:tab w:val="left" w:pos="567"/>
          <w:tab w:val="left" w:pos="851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F5465">
        <w:rPr>
          <w:rFonts w:ascii="Times New Roman" w:hAnsi="Times New Roman" w:cs="Times New Roman"/>
          <w:sz w:val="26"/>
          <w:szCs w:val="26"/>
        </w:rPr>
        <w:t xml:space="preserve"> </w:t>
      </w:r>
      <w:r w:rsidR="003F0713" w:rsidRPr="007B0768">
        <w:rPr>
          <w:rFonts w:ascii="Times New Roman" w:hAnsi="Times New Roman" w:cs="Times New Roman"/>
          <w:sz w:val="24"/>
          <w:szCs w:val="24"/>
        </w:rPr>
        <w:t xml:space="preserve">Личный прием </w:t>
      </w:r>
      <w:r w:rsidR="004C1D7C" w:rsidRPr="007B076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3F0713" w:rsidRPr="007B0768">
        <w:rPr>
          <w:rFonts w:ascii="Times New Roman" w:hAnsi="Times New Roman" w:cs="Times New Roman"/>
          <w:sz w:val="24"/>
          <w:szCs w:val="24"/>
        </w:rPr>
        <w:t xml:space="preserve">проводится в целях поддержания непосредственных контактов с населением и оперативного решения актуальных вопросов на основе качественного и своевременного рассмотрения обращений, предложений и жалоб заявителей. </w:t>
      </w:r>
    </w:p>
    <w:p w:rsidR="00AE3444" w:rsidRPr="007B0768" w:rsidRDefault="00267A31" w:rsidP="00F479D5">
      <w:pPr>
        <w:tabs>
          <w:tab w:val="left" w:pos="567"/>
        </w:tabs>
        <w:spacing w:after="0" w:line="240" w:lineRule="auto"/>
        <w:ind w:left="284" w:right="140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0768">
        <w:rPr>
          <w:sz w:val="24"/>
          <w:szCs w:val="24"/>
        </w:rPr>
        <w:t xml:space="preserve">     </w:t>
      </w:r>
      <w:r w:rsidR="00FC63C1" w:rsidRPr="007B0768">
        <w:rPr>
          <w:rFonts w:ascii="Times New Roman" w:hAnsi="Times New Roman" w:cs="Times New Roman"/>
          <w:sz w:val="24"/>
          <w:szCs w:val="24"/>
        </w:rPr>
        <w:t xml:space="preserve">   </w:t>
      </w:r>
      <w:r w:rsidR="008F5465" w:rsidRPr="007B0768">
        <w:rPr>
          <w:rFonts w:ascii="Times New Roman" w:hAnsi="Times New Roman" w:cs="Times New Roman"/>
          <w:sz w:val="24"/>
          <w:szCs w:val="24"/>
        </w:rPr>
        <w:t xml:space="preserve">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="008F5465" w:rsidRPr="007B0768">
        <w:rPr>
          <w:rFonts w:ascii="Times New Roman" w:hAnsi="Times New Roman" w:cs="Times New Roman"/>
          <w:sz w:val="24"/>
          <w:szCs w:val="24"/>
        </w:rPr>
        <w:t xml:space="preserve">  </w:t>
      </w:r>
      <w:r w:rsidR="005903C9" w:rsidRPr="007B0768">
        <w:rPr>
          <w:rFonts w:ascii="Times New Roman" w:hAnsi="Times New Roman" w:cs="Times New Roman"/>
          <w:sz w:val="24"/>
          <w:szCs w:val="24"/>
        </w:rPr>
        <w:t>За отчетный период,</w:t>
      </w:r>
      <w:r w:rsidR="00FC4EFF" w:rsidRPr="007B0768">
        <w:rPr>
          <w:rFonts w:ascii="Times New Roman" w:hAnsi="Times New Roman" w:cs="Times New Roman"/>
          <w:sz w:val="24"/>
          <w:szCs w:val="24"/>
        </w:rPr>
        <w:t xml:space="preserve"> согласно утвержденн</w:t>
      </w:r>
      <w:r w:rsidR="003F0713" w:rsidRPr="007B0768">
        <w:rPr>
          <w:rFonts w:ascii="Times New Roman" w:hAnsi="Times New Roman" w:cs="Times New Roman"/>
          <w:sz w:val="24"/>
          <w:szCs w:val="24"/>
        </w:rPr>
        <w:t>ому</w:t>
      </w:r>
      <w:r w:rsidR="00FC4EFF" w:rsidRPr="007B0768">
        <w:rPr>
          <w:rFonts w:ascii="Times New Roman" w:hAnsi="Times New Roman" w:cs="Times New Roman"/>
          <w:sz w:val="24"/>
          <w:szCs w:val="24"/>
        </w:rPr>
        <w:t xml:space="preserve"> график</w:t>
      </w:r>
      <w:r w:rsidR="003F0713" w:rsidRPr="007B0768">
        <w:rPr>
          <w:rFonts w:ascii="Times New Roman" w:hAnsi="Times New Roman" w:cs="Times New Roman"/>
          <w:sz w:val="24"/>
          <w:szCs w:val="24"/>
        </w:rPr>
        <w:t>у</w:t>
      </w:r>
      <w:r w:rsidR="00FC4EFF" w:rsidRPr="007B0768">
        <w:rPr>
          <w:rFonts w:ascii="Times New Roman" w:hAnsi="Times New Roman" w:cs="Times New Roman"/>
          <w:sz w:val="24"/>
          <w:szCs w:val="24"/>
        </w:rPr>
        <w:t>,</w:t>
      </w:r>
      <w:r w:rsidR="00CD24A3" w:rsidRPr="007B0768">
        <w:rPr>
          <w:rFonts w:ascii="Times New Roman" w:hAnsi="Times New Roman" w:cs="Times New Roman"/>
          <w:sz w:val="24"/>
          <w:szCs w:val="24"/>
        </w:rPr>
        <w:t xml:space="preserve"> в</w:t>
      </w:r>
      <w:r w:rsidR="00FC4EFF" w:rsidRPr="007B0768">
        <w:rPr>
          <w:rFonts w:ascii="Times New Roman" w:hAnsi="Times New Roman" w:cs="Times New Roman"/>
          <w:sz w:val="24"/>
          <w:szCs w:val="24"/>
        </w:rPr>
        <w:t xml:space="preserve"> </w:t>
      </w:r>
      <w:r w:rsidR="006B5BE1" w:rsidRPr="007B0768">
        <w:rPr>
          <w:rFonts w:ascii="Times New Roman" w:hAnsi="Times New Roman" w:cs="Times New Roman"/>
          <w:sz w:val="24"/>
          <w:szCs w:val="24"/>
        </w:rPr>
        <w:t>О</w:t>
      </w:r>
      <w:r w:rsidR="00CD24A3" w:rsidRPr="007B0768">
        <w:rPr>
          <w:rFonts w:ascii="Times New Roman" w:hAnsi="Times New Roman" w:cs="Times New Roman"/>
          <w:sz w:val="24"/>
          <w:szCs w:val="24"/>
        </w:rPr>
        <w:t xml:space="preserve">тделе </w:t>
      </w:r>
      <w:r w:rsidR="005E0B6B" w:rsidRPr="007B0768">
        <w:rPr>
          <w:rFonts w:ascii="Times New Roman" w:hAnsi="Times New Roman" w:cs="Times New Roman"/>
          <w:sz w:val="24"/>
          <w:szCs w:val="24"/>
        </w:rPr>
        <w:t xml:space="preserve">организовано и </w:t>
      </w:r>
      <w:r w:rsidR="00FC4EFF" w:rsidRPr="007B0768">
        <w:rPr>
          <w:rFonts w:ascii="Times New Roman" w:hAnsi="Times New Roman" w:cs="Times New Roman"/>
          <w:sz w:val="24"/>
          <w:szCs w:val="24"/>
        </w:rPr>
        <w:t>проведено</w:t>
      </w:r>
      <w:r w:rsidR="004378DD" w:rsidRPr="007B0768">
        <w:rPr>
          <w:rFonts w:ascii="Times New Roman" w:hAnsi="Times New Roman" w:cs="Times New Roman"/>
          <w:sz w:val="24"/>
          <w:szCs w:val="24"/>
        </w:rPr>
        <w:t xml:space="preserve"> </w:t>
      </w:r>
      <w:r w:rsidR="008E7AC1" w:rsidRPr="007B0768">
        <w:rPr>
          <w:rFonts w:ascii="Times New Roman" w:hAnsi="Times New Roman" w:cs="Times New Roman"/>
          <w:sz w:val="24"/>
          <w:szCs w:val="24"/>
        </w:rPr>
        <w:t>5</w:t>
      </w:r>
      <w:r w:rsidR="007B0768" w:rsidRPr="007B0768">
        <w:rPr>
          <w:rFonts w:ascii="Times New Roman" w:hAnsi="Times New Roman" w:cs="Times New Roman"/>
          <w:sz w:val="24"/>
          <w:szCs w:val="24"/>
        </w:rPr>
        <w:t>0</w:t>
      </w:r>
      <w:r w:rsidR="004378DD" w:rsidRPr="007B0768">
        <w:rPr>
          <w:rFonts w:ascii="Times New Roman" w:hAnsi="Times New Roman" w:cs="Times New Roman"/>
          <w:sz w:val="24"/>
          <w:szCs w:val="24"/>
        </w:rPr>
        <w:t xml:space="preserve"> </w:t>
      </w:r>
      <w:r w:rsidR="00E14BF5" w:rsidRPr="007B0768">
        <w:rPr>
          <w:rFonts w:ascii="Times New Roman" w:hAnsi="Times New Roman" w:cs="Times New Roman"/>
          <w:sz w:val="24"/>
          <w:szCs w:val="24"/>
        </w:rPr>
        <w:t>прием</w:t>
      </w:r>
      <w:r w:rsidR="007B0768" w:rsidRPr="007B0768">
        <w:rPr>
          <w:rFonts w:ascii="Times New Roman" w:hAnsi="Times New Roman" w:cs="Times New Roman"/>
          <w:sz w:val="24"/>
          <w:szCs w:val="24"/>
        </w:rPr>
        <w:t>ов</w:t>
      </w:r>
      <w:r w:rsidR="004378DD" w:rsidRPr="007B0768">
        <w:rPr>
          <w:rFonts w:ascii="Times New Roman" w:hAnsi="Times New Roman" w:cs="Times New Roman"/>
          <w:sz w:val="24"/>
          <w:szCs w:val="24"/>
        </w:rPr>
        <w:t xml:space="preserve"> граждан по личным вопросам</w:t>
      </w:r>
      <w:r w:rsidR="00FC4EFF" w:rsidRPr="007B0768">
        <w:rPr>
          <w:rFonts w:ascii="Times New Roman" w:hAnsi="Times New Roman" w:cs="Times New Roman"/>
          <w:sz w:val="24"/>
          <w:szCs w:val="24"/>
        </w:rPr>
        <w:t xml:space="preserve">, в ходе которых </w:t>
      </w:r>
      <w:r w:rsidR="008A0523" w:rsidRPr="007B0768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="006B5BE1" w:rsidRPr="007B0768">
        <w:rPr>
          <w:rFonts w:ascii="Times New Roman" w:hAnsi="Times New Roman" w:cs="Times New Roman"/>
          <w:sz w:val="24"/>
          <w:szCs w:val="24"/>
        </w:rPr>
        <w:t>1</w:t>
      </w:r>
      <w:r w:rsidR="007B0768" w:rsidRPr="007B0768">
        <w:rPr>
          <w:rFonts w:ascii="Times New Roman" w:hAnsi="Times New Roman" w:cs="Times New Roman"/>
          <w:sz w:val="24"/>
          <w:szCs w:val="24"/>
        </w:rPr>
        <w:t xml:space="preserve">30 </w:t>
      </w:r>
      <w:r w:rsidR="00FC4EFF" w:rsidRPr="007B0768">
        <w:rPr>
          <w:rFonts w:ascii="Times New Roman" w:hAnsi="Times New Roman" w:cs="Times New Roman"/>
          <w:sz w:val="24"/>
          <w:szCs w:val="24"/>
        </w:rPr>
        <w:t>человек</w:t>
      </w:r>
      <w:r w:rsidR="003F0713" w:rsidRPr="007B0768">
        <w:rPr>
          <w:rFonts w:ascii="Times New Roman" w:hAnsi="Times New Roman" w:cs="Times New Roman"/>
          <w:sz w:val="24"/>
          <w:szCs w:val="24"/>
        </w:rPr>
        <w:t>, их них</w:t>
      </w:r>
      <w:r w:rsidR="00FC4EFF" w:rsidRPr="007B0768">
        <w:rPr>
          <w:rFonts w:ascii="Times New Roman" w:hAnsi="Times New Roman" w:cs="Times New Roman"/>
          <w:sz w:val="24"/>
          <w:szCs w:val="24"/>
        </w:rPr>
        <w:t>:</w:t>
      </w:r>
    </w:p>
    <w:p w:rsidR="008E7AC1" w:rsidRPr="007B0768" w:rsidRDefault="008E7AC1" w:rsidP="00F479D5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7B0768">
        <w:rPr>
          <w:rFonts w:ascii="Times New Roman" w:hAnsi="Times New Roman" w:cs="Times New Roman"/>
          <w:sz w:val="24"/>
          <w:szCs w:val="24"/>
        </w:rPr>
        <w:t xml:space="preserve">  </w:t>
      </w:r>
      <w:r w:rsidR="006B5BE1" w:rsidRPr="007B0768">
        <w:rPr>
          <w:rFonts w:ascii="Times New Roman" w:hAnsi="Times New Roman" w:cs="Times New Roman"/>
          <w:sz w:val="24"/>
          <w:szCs w:val="24"/>
        </w:rPr>
        <w:t xml:space="preserve">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  -  </w:t>
      </w:r>
      <w:r w:rsidRPr="007B0768">
        <w:rPr>
          <w:rFonts w:ascii="Times New Roman" w:hAnsi="Times New Roman" w:cs="Times New Roman"/>
          <w:sz w:val="24"/>
          <w:szCs w:val="24"/>
        </w:rPr>
        <w:t xml:space="preserve">при Главе Главы Таймырского </w:t>
      </w:r>
      <w:proofErr w:type="gramStart"/>
      <w:r w:rsidRPr="007B0768">
        <w:rPr>
          <w:rFonts w:ascii="Times New Roman" w:hAnsi="Times New Roman" w:cs="Times New Roman"/>
          <w:sz w:val="24"/>
          <w:szCs w:val="24"/>
        </w:rPr>
        <w:t>Долгано-Ненецкого</w:t>
      </w:r>
      <w:proofErr w:type="gramEnd"/>
      <w:r w:rsidRPr="007B0768">
        <w:rPr>
          <w:rFonts w:ascii="Times New Roman" w:hAnsi="Times New Roman" w:cs="Times New Roman"/>
          <w:sz w:val="24"/>
          <w:szCs w:val="24"/>
        </w:rPr>
        <w:t xml:space="preserve"> муниципального района  17 приемов граждан, принято 67 человек;</w:t>
      </w:r>
    </w:p>
    <w:p w:rsidR="008E7AC1" w:rsidRPr="007B0768" w:rsidRDefault="008E7AC1" w:rsidP="00F479D5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7B0768">
        <w:rPr>
          <w:rFonts w:ascii="Times New Roman" w:hAnsi="Times New Roman" w:cs="Times New Roman"/>
          <w:sz w:val="24"/>
          <w:szCs w:val="24"/>
        </w:rPr>
        <w:t xml:space="preserve">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Pr="007B0768">
        <w:rPr>
          <w:rFonts w:ascii="Times New Roman" w:hAnsi="Times New Roman" w:cs="Times New Roman"/>
          <w:sz w:val="24"/>
          <w:szCs w:val="24"/>
        </w:rPr>
        <w:t xml:space="preserve"> -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Pr="007B0768">
        <w:rPr>
          <w:rFonts w:ascii="Times New Roman" w:hAnsi="Times New Roman" w:cs="Times New Roman"/>
          <w:sz w:val="24"/>
          <w:szCs w:val="24"/>
        </w:rPr>
        <w:t xml:space="preserve">при заместителях Главы Таймырского </w:t>
      </w:r>
      <w:proofErr w:type="gramStart"/>
      <w:r w:rsidRPr="007B0768">
        <w:rPr>
          <w:rFonts w:ascii="Times New Roman" w:hAnsi="Times New Roman" w:cs="Times New Roman"/>
          <w:sz w:val="24"/>
          <w:szCs w:val="24"/>
        </w:rPr>
        <w:t>Долгано-Ненецкого</w:t>
      </w:r>
      <w:proofErr w:type="gramEnd"/>
      <w:r w:rsidRPr="007B0768">
        <w:rPr>
          <w:rFonts w:ascii="Times New Roman" w:hAnsi="Times New Roman" w:cs="Times New Roman"/>
          <w:sz w:val="24"/>
          <w:szCs w:val="24"/>
        </w:rPr>
        <w:t xml:space="preserve"> муниципального района  10 приемов граждан,  принято 19 человек;</w:t>
      </w:r>
    </w:p>
    <w:p w:rsidR="008E7AC1" w:rsidRPr="007B0768" w:rsidRDefault="006B5BE1" w:rsidP="00F479D5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7B0768">
        <w:rPr>
          <w:rFonts w:ascii="Times New Roman" w:hAnsi="Times New Roman" w:cs="Times New Roman"/>
          <w:sz w:val="24"/>
          <w:szCs w:val="24"/>
        </w:rPr>
        <w:t xml:space="preserve">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Pr="007B0768">
        <w:rPr>
          <w:rFonts w:ascii="Times New Roman" w:hAnsi="Times New Roman" w:cs="Times New Roman"/>
          <w:sz w:val="24"/>
          <w:szCs w:val="24"/>
        </w:rPr>
        <w:t xml:space="preserve"> -  </w:t>
      </w:r>
      <w:r w:rsidR="008E7AC1" w:rsidRPr="007B0768">
        <w:rPr>
          <w:rFonts w:ascii="Times New Roman" w:hAnsi="Times New Roman" w:cs="Times New Roman"/>
          <w:sz w:val="24"/>
          <w:szCs w:val="24"/>
        </w:rPr>
        <w:t>при депутатах Таймырского Долгано-Ненецкого  районного Совета депутатов 19 приемов граждан, принято 32 человека.</w:t>
      </w:r>
    </w:p>
    <w:p w:rsidR="008E7AC1" w:rsidRPr="007B0768" w:rsidRDefault="006B5BE1" w:rsidP="00F479D5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7B0768">
        <w:rPr>
          <w:rFonts w:ascii="Times New Roman" w:hAnsi="Times New Roman" w:cs="Times New Roman"/>
          <w:sz w:val="24"/>
          <w:szCs w:val="24"/>
        </w:rPr>
        <w:t xml:space="preserve">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Pr="007B0768">
        <w:rPr>
          <w:rFonts w:ascii="Times New Roman" w:hAnsi="Times New Roman" w:cs="Times New Roman"/>
          <w:sz w:val="24"/>
          <w:szCs w:val="24"/>
        </w:rPr>
        <w:t xml:space="preserve"> - </w:t>
      </w:r>
      <w:r w:rsidR="008E7AC1" w:rsidRPr="007B0768">
        <w:rPr>
          <w:rFonts w:ascii="Times New Roman" w:hAnsi="Times New Roman" w:cs="Times New Roman"/>
          <w:sz w:val="24"/>
          <w:szCs w:val="24"/>
        </w:rPr>
        <w:t>при руководителе Администрации Таймырского Долгано-Ненецкого муниципального района (период с 01.01.2017 по 10.04.2017) 3 приема, принято 11 человек;</w:t>
      </w:r>
    </w:p>
    <w:p w:rsidR="008E7AC1" w:rsidRPr="007B0768" w:rsidRDefault="008E7AC1" w:rsidP="00F479D5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7B0768">
        <w:rPr>
          <w:rFonts w:ascii="Times New Roman" w:hAnsi="Times New Roman" w:cs="Times New Roman"/>
          <w:sz w:val="24"/>
          <w:szCs w:val="24"/>
        </w:rPr>
        <w:t xml:space="preserve"> 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</w:t>
      </w:r>
      <w:r w:rsidRPr="007B0768">
        <w:rPr>
          <w:rFonts w:ascii="Times New Roman" w:hAnsi="Times New Roman" w:cs="Times New Roman"/>
          <w:sz w:val="24"/>
          <w:szCs w:val="24"/>
        </w:rPr>
        <w:t xml:space="preserve"> -  при заместителях Руководителя Администрации таймырского Долгано-Ненецкого муниципального района (период с 01.01.2017 по 10.04.2017) 1 прием, принят 1 человек.</w:t>
      </w:r>
    </w:p>
    <w:p w:rsidR="00006B0D" w:rsidRDefault="00006B0D" w:rsidP="006B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1A6" w:rsidRPr="006B5BE1" w:rsidRDefault="000421A6" w:rsidP="00B5534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2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57391" cy="3240633"/>
            <wp:effectExtent l="19050" t="0" r="10059" b="0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21A6" w:rsidRDefault="008E7AC1" w:rsidP="006B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B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E7AC1" w:rsidRPr="00006B0D" w:rsidRDefault="000421A6" w:rsidP="00B55347">
      <w:pPr>
        <w:tabs>
          <w:tab w:val="left" w:pos="709"/>
          <w:tab w:val="left" w:pos="851"/>
        </w:tabs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 xml:space="preserve">     </w:t>
      </w:r>
      <w:r w:rsidR="008E7AC1" w:rsidRPr="00006B0D">
        <w:rPr>
          <w:rFonts w:ascii="Times New Roman" w:hAnsi="Times New Roman" w:cs="Times New Roman"/>
          <w:sz w:val="24"/>
          <w:szCs w:val="24"/>
        </w:rPr>
        <w:t xml:space="preserve"> </w:t>
      </w:r>
      <w:r w:rsidR="00B55347">
        <w:rPr>
          <w:rFonts w:ascii="Times New Roman" w:hAnsi="Times New Roman" w:cs="Times New Roman"/>
          <w:sz w:val="24"/>
          <w:szCs w:val="24"/>
        </w:rPr>
        <w:t xml:space="preserve">    </w:t>
      </w:r>
      <w:r w:rsidR="008E7AC1" w:rsidRPr="00006B0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7B0768">
        <w:rPr>
          <w:rFonts w:ascii="Times New Roman" w:hAnsi="Times New Roman" w:cs="Times New Roman"/>
          <w:sz w:val="24"/>
          <w:szCs w:val="24"/>
        </w:rPr>
        <w:t>на территории</w:t>
      </w:r>
      <w:r w:rsidR="008E7AC1" w:rsidRPr="00006B0D">
        <w:rPr>
          <w:rFonts w:ascii="Times New Roman" w:hAnsi="Times New Roman" w:cs="Times New Roman"/>
          <w:sz w:val="24"/>
          <w:szCs w:val="24"/>
        </w:rPr>
        <w:t xml:space="preserve"> Таймырско</w:t>
      </w:r>
      <w:r w:rsidR="007B0768">
        <w:rPr>
          <w:rFonts w:ascii="Times New Roman" w:hAnsi="Times New Roman" w:cs="Times New Roman"/>
          <w:sz w:val="24"/>
          <w:szCs w:val="24"/>
        </w:rPr>
        <w:t>го</w:t>
      </w:r>
      <w:r w:rsidR="008E7AC1" w:rsidRPr="00006B0D">
        <w:rPr>
          <w:rFonts w:ascii="Times New Roman" w:hAnsi="Times New Roman" w:cs="Times New Roman"/>
          <w:sz w:val="24"/>
          <w:szCs w:val="24"/>
        </w:rPr>
        <w:t xml:space="preserve"> Долгано-Ненецком муниципально</w:t>
      </w:r>
      <w:r w:rsidR="007B0768">
        <w:rPr>
          <w:rFonts w:ascii="Times New Roman" w:hAnsi="Times New Roman" w:cs="Times New Roman"/>
          <w:sz w:val="24"/>
          <w:szCs w:val="24"/>
        </w:rPr>
        <w:t>го</w:t>
      </w:r>
      <w:r w:rsidR="008E7AC1" w:rsidRPr="00006B0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B0768">
        <w:rPr>
          <w:rFonts w:ascii="Times New Roman" w:hAnsi="Times New Roman" w:cs="Times New Roman"/>
          <w:sz w:val="24"/>
          <w:szCs w:val="24"/>
        </w:rPr>
        <w:t>а</w:t>
      </w:r>
      <w:r w:rsidR="008E7AC1" w:rsidRPr="00006B0D">
        <w:rPr>
          <w:rFonts w:ascii="Times New Roman" w:hAnsi="Times New Roman" w:cs="Times New Roman"/>
          <w:sz w:val="24"/>
          <w:szCs w:val="24"/>
        </w:rPr>
        <w:t xml:space="preserve"> </w:t>
      </w:r>
      <w:r w:rsidR="006B5BE1" w:rsidRPr="00006B0D">
        <w:rPr>
          <w:rFonts w:ascii="Times New Roman" w:hAnsi="Times New Roman" w:cs="Times New Roman"/>
          <w:sz w:val="24"/>
          <w:szCs w:val="24"/>
        </w:rPr>
        <w:t xml:space="preserve"> в 2017 году проведены </w:t>
      </w:r>
      <w:r w:rsidR="008E7AC1" w:rsidRPr="00006B0D">
        <w:rPr>
          <w:rFonts w:ascii="Times New Roman" w:hAnsi="Times New Roman" w:cs="Times New Roman"/>
          <w:sz w:val="24"/>
          <w:szCs w:val="24"/>
        </w:rPr>
        <w:t>личные приемы граждан:</w:t>
      </w:r>
    </w:p>
    <w:p w:rsidR="008E7AC1" w:rsidRPr="00006B0D" w:rsidRDefault="008E7AC1" w:rsidP="00B55347">
      <w:pPr>
        <w:pStyle w:val="ac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 xml:space="preserve">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 </w:t>
      </w:r>
      <w:r w:rsidRPr="00006B0D">
        <w:rPr>
          <w:rFonts w:ascii="Times New Roman" w:hAnsi="Times New Roman" w:cs="Times New Roman"/>
          <w:sz w:val="24"/>
          <w:szCs w:val="24"/>
        </w:rPr>
        <w:t xml:space="preserve"> -  Депутат</w:t>
      </w:r>
      <w:r w:rsidR="007B0768">
        <w:rPr>
          <w:rFonts w:ascii="Times New Roman" w:hAnsi="Times New Roman" w:cs="Times New Roman"/>
          <w:sz w:val="24"/>
          <w:szCs w:val="24"/>
        </w:rPr>
        <w:t>ом</w:t>
      </w:r>
      <w:r w:rsidRPr="00006B0D">
        <w:rPr>
          <w:rFonts w:ascii="Times New Roman" w:hAnsi="Times New Roman" w:cs="Times New Roman"/>
          <w:sz w:val="24"/>
          <w:szCs w:val="24"/>
        </w:rPr>
        <w:t xml:space="preserve">  Государственной Думы  Федерального Собрания Российской  Федерации Кармазиной Р.В.  (1 прием, принято 9 человек);</w:t>
      </w:r>
    </w:p>
    <w:p w:rsidR="008E7AC1" w:rsidRPr="00006B0D" w:rsidRDefault="008E7AC1" w:rsidP="00B55347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 xml:space="preserve">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  </w:t>
      </w:r>
      <w:r w:rsidRPr="00006B0D">
        <w:rPr>
          <w:rFonts w:ascii="Times New Roman" w:hAnsi="Times New Roman" w:cs="Times New Roman"/>
          <w:sz w:val="24"/>
          <w:szCs w:val="24"/>
        </w:rPr>
        <w:t>- Губернатор</w:t>
      </w:r>
      <w:r w:rsidR="007B0768">
        <w:rPr>
          <w:rFonts w:ascii="Times New Roman" w:hAnsi="Times New Roman" w:cs="Times New Roman"/>
          <w:sz w:val="24"/>
          <w:szCs w:val="24"/>
        </w:rPr>
        <w:t>ом</w:t>
      </w:r>
      <w:r w:rsidRPr="00006B0D">
        <w:rPr>
          <w:rFonts w:ascii="Times New Roman" w:hAnsi="Times New Roman" w:cs="Times New Roman"/>
          <w:sz w:val="24"/>
          <w:szCs w:val="24"/>
        </w:rPr>
        <w:t xml:space="preserve"> Красноярского края  В.А. Толоконск</w:t>
      </w:r>
      <w:r w:rsidR="00523353">
        <w:rPr>
          <w:rFonts w:ascii="Times New Roman" w:hAnsi="Times New Roman" w:cs="Times New Roman"/>
          <w:sz w:val="24"/>
          <w:szCs w:val="24"/>
        </w:rPr>
        <w:t>им</w:t>
      </w:r>
      <w:r w:rsidRPr="00006B0D">
        <w:rPr>
          <w:rFonts w:ascii="Times New Roman" w:hAnsi="Times New Roman" w:cs="Times New Roman"/>
          <w:sz w:val="24"/>
          <w:szCs w:val="24"/>
        </w:rPr>
        <w:t xml:space="preserve">  (1 прием, принято 5 человек);</w:t>
      </w:r>
    </w:p>
    <w:p w:rsidR="008E7AC1" w:rsidRPr="00006B0D" w:rsidRDefault="008E7AC1" w:rsidP="00B55347">
      <w:pPr>
        <w:pStyle w:val="ac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 xml:space="preserve">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  </w:t>
      </w:r>
      <w:r w:rsidRPr="00006B0D">
        <w:rPr>
          <w:rFonts w:ascii="Times New Roman" w:hAnsi="Times New Roman" w:cs="Times New Roman"/>
          <w:sz w:val="24"/>
          <w:szCs w:val="24"/>
        </w:rPr>
        <w:t>- Депутат</w:t>
      </w:r>
      <w:r w:rsidR="007B0768">
        <w:rPr>
          <w:rFonts w:ascii="Times New Roman" w:hAnsi="Times New Roman" w:cs="Times New Roman"/>
          <w:sz w:val="24"/>
          <w:szCs w:val="24"/>
        </w:rPr>
        <w:t>ами</w:t>
      </w:r>
      <w:r w:rsidRPr="00006B0D">
        <w:rPr>
          <w:rFonts w:ascii="Times New Roman" w:hAnsi="Times New Roman" w:cs="Times New Roman"/>
          <w:sz w:val="24"/>
          <w:szCs w:val="24"/>
        </w:rPr>
        <w:t xml:space="preserve"> Законодательного Собрания Красноярского края:</w:t>
      </w:r>
    </w:p>
    <w:p w:rsidR="008E7AC1" w:rsidRPr="00006B0D" w:rsidRDefault="008E7AC1" w:rsidP="00B55347">
      <w:pPr>
        <w:pStyle w:val="ac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>Свиридов</w:t>
      </w:r>
      <w:r w:rsidR="00523353">
        <w:rPr>
          <w:rFonts w:ascii="Times New Roman" w:hAnsi="Times New Roman" w:cs="Times New Roman"/>
          <w:sz w:val="24"/>
          <w:szCs w:val="24"/>
        </w:rPr>
        <w:t>ым</w:t>
      </w:r>
      <w:r w:rsidRPr="00006B0D">
        <w:rPr>
          <w:rFonts w:ascii="Times New Roman" w:hAnsi="Times New Roman" w:cs="Times New Roman"/>
          <w:sz w:val="24"/>
          <w:szCs w:val="24"/>
        </w:rPr>
        <w:t xml:space="preserve"> Д.В.      (1 прием, принято 4 человека);</w:t>
      </w:r>
      <w:r w:rsidR="006B5BE1" w:rsidRPr="00006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AC1" w:rsidRPr="00006B0D" w:rsidRDefault="008E7AC1" w:rsidP="00B55347">
      <w:pPr>
        <w:pStyle w:val="ac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>Фокин</w:t>
      </w:r>
      <w:r w:rsidR="00523353">
        <w:rPr>
          <w:rFonts w:ascii="Times New Roman" w:hAnsi="Times New Roman" w:cs="Times New Roman"/>
          <w:sz w:val="24"/>
          <w:szCs w:val="24"/>
        </w:rPr>
        <w:t>ым</w:t>
      </w:r>
      <w:r w:rsidRPr="00006B0D">
        <w:rPr>
          <w:rFonts w:ascii="Times New Roman" w:hAnsi="Times New Roman" w:cs="Times New Roman"/>
          <w:sz w:val="24"/>
          <w:szCs w:val="24"/>
        </w:rPr>
        <w:t xml:space="preserve"> Н.А.           (1 прием, принято 3 человека);</w:t>
      </w:r>
    </w:p>
    <w:p w:rsidR="008E7AC1" w:rsidRPr="00006B0D" w:rsidRDefault="008E7AC1" w:rsidP="00B55347">
      <w:pPr>
        <w:pStyle w:val="ac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 xml:space="preserve">Вэнго В.Х.          </w:t>
      </w:r>
      <w:r w:rsidR="00B55347">
        <w:rPr>
          <w:rFonts w:ascii="Times New Roman" w:hAnsi="Times New Roman" w:cs="Times New Roman"/>
          <w:sz w:val="24"/>
          <w:szCs w:val="24"/>
        </w:rPr>
        <w:t xml:space="preserve">      </w:t>
      </w:r>
      <w:r w:rsidRPr="00006B0D">
        <w:rPr>
          <w:rFonts w:ascii="Times New Roman" w:hAnsi="Times New Roman" w:cs="Times New Roman"/>
          <w:sz w:val="24"/>
          <w:szCs w:val="24"/>
        </w:rPr>
        <w:t xml:space="preserve">  (1 прием, принято 8 человек).</w:t>
      </w:r>
    </w:p>
    <w:p w:rsidR="00E5697A" w:rsidRPr="00006B0D" w:rsidRDefault="00006B0D" w:rsidP="00B55347">
      <w:pPr>
        <w:spacing w:after="0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697A" w:rsidRPr="00006B0D">
        <w:rPr>
          <w:rFonts w:ascii="Times New Roman" w:hAnsi="Times New Roman" w:cs="Times New Roman"/>
          <w:sz w:val="24"/>
          <w:szCs w:val="24"/>
        </w:rPr>
        <w:t xml:space="preserve"> </w:t>
      </w:r>
      <w:r w:rsidR="00B55347">
        <w:rPr>
          <w:rFonts w:ascii="Times New Roman" w:hAnsi="Times New Roman" w:cs="Times New Roman"/>
          <w:sz w:val="24"/>
          <w:szCs w:val="24"/>
        </w:rPr>
        <w:t xml:space="preserve">  </w:t>
      </w:r>
      <w:r w:rsidR="00E5697A" w:rsidRPr="00006B0D">
        <w:rPr>
          <w:rFonts w:ascii="Times New Roman" w:hAnsi="Times New Roman" w:cs="Times New Roman"/>
          <w:sz w:val="24"/>
          <w:szCs w:val="24"/>
        </w:rPr>
        <w:t>Во время проведения личных приемов заявителям оказыва</w:t>
      </w:r>
      <w:r w:rsidR="006B5BE1" w:rsidRPr="00006B0D">
        <w:rPr>
          <w:rFonts w:ascii="Times New Roman" w:hAnsi="Times New Roman" w:cs="Times New Roman"/>
          <w:sz w:val="24"/>
          <w:szCs w:val="24"/>
        </w:rPr>
        <w:t>лась</w:t>
      </w:r>
      <w:r w:rsidR="00E5697A" w:rsidRPr="00006B0D">
        <w:rPr>
          <w:rFonts w:ascii="Times New Roman" w:hAnsi="Times New Roman" w:cs="Times New Roman"/>
          <w:sz w:val="24"/>
          <w:szCs w:val="24"/>
        </w:rPr>
        <w:t xml:space="preserve"> непосредственная помощь в решении наиболее сложных проблем и вопросов, </w:t>
      </w:r>
      <w:r w:rsidR="006B5BE1" w:rsidRPr="00006B0D">
        <w:rPr>
          <w:rFonts w:ascii="Times New Roman" w:hAnsi="Times New Roman" w:cs="Times New Roman"/>
          <w:sz w:val="24"/>
          <w:szCs w:val="24"/>
        </w:rPr>
        <w:t>давались</w:t>
      </w:r>
      <w:r w:rsidR="00E5697A" w:rsidRPr="00006B0D">
        <w:rPr>
          <w:rFonts w:ascii="Times New Roman" w:hAnsi="Times New Roman" w:cs="Times New Roman"/>
          <w:sz w:val="24"/>
          <w:szCs w:val="24"/>
        </w:rPr>
        <w:t xml:space="preserve">  правовые и консультативные разъяснения</w:t>
      </w:r>
      <w:r w:rsidR="00523353">
        <w:rPr>
          <w:rFonts w:ascii="Times New Roman" w:hAnsi="Times New Roman" w:cs="Times New Roman"/>
          <w:sz w:val="24"/>
          <w:szCs w:val="24"/>
        </w:rPr>
        <w:t>. Т</w:t>
      </w:r>
      <w:r w:rsidR="00E5697A" w:rsidRPr="00006B0D">
        <w:rPr>
          <w:rFonts w:ascii="Times New Roman" w:hAnsi="Times New Roman" w:cs="Times New Roman"/>
          <w:sz w:val="24"/>
          <w:szCs w:val="24"/>
        </w:rPr>
        <w:t xml:space="preserve">акже </w:t>
      </w:r>
      <w:r w:rsidR="00E5697A" w:rsidRPr="0000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гражданам разъясня</w:t>
      </w:r>
      <w:r w:rsidR="006B5BE1" w:rsidRPr="0000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="00E5697A" w:rsidRPr="0000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защиты прав, которые они могут сами использовать, в частности, в какие </w:t>
      </w:r>
      <w:r w:rsidR="00523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государственные, муниципальные</w:t>
      </w:r>
      <w:r w:rsidR="00E5697A" w:rsidRPr="00006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судебные и иные органы они вправе обратиться.</w:t>
      </w:r>
      <w:r w:rsidR="00E5697A" w:rsidRPr="00006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97A" w:rsidRPr="00006B0D" w:rsidRDefault="007B0768" w:rsidP="00B55347">
      <w:pPr>
        <w:pStyle w:val="aa"/>
        <w:ind w:left="284" w:right="1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30000"/>
          <w:sz w:val="24"/>
          <w:szCs w:val="24"/>
        </w:rPr>
        <w:t xml:space="preserve">        </w:t>
      </w:r>
      <w:r w:rsidR="00B55347">
        <w:rPr>
          <w:rFonts w:ascii="Times New Roman" w:hAnsi="Times New Roman"/>
          <w:color w:val="030000"/>
          <w:sz w:val="24"/>
          <w:szCs w:val="24"/>
        </w:rPr>
        <w:t xml:space="preserve">  </w:t>
      </w:r>
      <w:r w:rsidR="00E5697A" w:rsidRPr="00006B0D">
        <w:rPr>
          <w:rFonts w:ascii="Times New Roman" w:hAnsi="Times New Roman"/>
          <w:color w:val="030000"/>
          <w:sz w:val="24"/>
          <w:szCs w:val="24"/>
        </w:rPr>
        <w:t>В целях наиболее полного и объективного рассмотрения обращений граждан, недопущения формального подхода при рассмотрении обращений, принима</w:t>
      </w:r>
      <w:r>
        <w:rPr>
          <w:rFonts w:ascii="Times New Roman" w:hAnsi="Times New Roman"/>
          <w:color w:val="030000"/>
          <w:sz w:val="24"/>
          <w:szCs w:val="24"/>
        </w:rPr>
        <w:t>лись</w:t>
      </w:r>
      <w:r w:rsidR="00E5697A" w:rsidRPr="00006B0D">
        <w:rPr>
          <w:rFonts w:ascii="Times New Roman" w:hAnsi="Times New Roman"/>
          <w:color w:val="030000"/>
          <w:sz w:val="24"/>
          <w:szCs w:val="24"/>
        </w:rPr>
        <w:t xml:space="preserve"> меры </w:t>
      </w:r>
      <w:r w:rsidR="00523353">
        <w:rPr>
          <w:rFonts w:ascii="Times New Roman" w:hAnsi="Times New Roman"/>
          <w:color w:val="030000"/>
          <w:sz w:val="24"/>
          <w:szCs w:val="24"/>
        </w:rPr>
        <w:t>по</w:t>
      </w:r>
      <w:r w:rsidR="00E5697A" w:rsidRPr="00006B0D">
        <w:rPr>
          <w:rFonts w:ascii="Times New Roman" w:hAnsi="Times New Roman"/>
          <w:color w:val="030000"/>
          <w:sz w:val="24"/>
          <w:szCs w:val="24"/>
        </w:rPr>
        <w:t xml:space="preserve"> повышени</w:t>
      </w:r>
      <w:r w:rsidR="00523353">
        <w:rPr>
          <w:rFonts w:ascii="Times New Roman" w:hAnsi="Times New Roman"/>
          <w:color w:val="030000"/>
          <w:sz w:val="24"/>
          <w:szCs w:val="24"/>
        </w:rPr>
        <w:t>ю</w:t>
      </w:r>
      <w:r w:rsidR="00E5697A" w:rsidRPr="00006B0D">
        <w:rPr>
          <w:rFonts w:ascii="Times New Roman" w:hAnsi="Times New Roman"/>
          <w:color w:val="030000"/>
          <w:sz w:val="24"/>
          <w:szCs w:val="24"/>
        </w:rPr>
        <w:t xml:space="preserve"> объема обращений, рассмотренных </w:t>
      </w:r>
      <w:r w:rsidR="00523353">
        <w:rPr>
          <w:rFonts w:ascii="Times New Roman" w:hAnsi="Times New Roman"/>
          <w:color w:val="030000"/>
          <w:sz w:val="24"/>
          <w:szCs w:val="24"/>
        </w:rPr>
        <w:t>коллегиально</w:t>
      </w:r>
      <w:r w:rsidR="00E5697A" w:rsidRPr="00006B0D">
        <w:rPr>
          <w:rFonts w:ascii="Times New Roman" w:hAnsi="Times New Roman"/>
          <w:color w:val="030000"/>
          <w:sz w:val="24"/>
          <w:szCs w:val="24"/>
        </w:rPr>
        <w:t>, с выездом на место</w:t>
      </w:r>
      <w:r w:rsidR="00523353">
        <w:rPr>
          <w:rFonts w:ascii="Times New Roman" w:hAnsi="Times New Roman"/>
          <w:color w:val="030000"/>
          <w:sz w:val="24"/>
          <w:szCs w:val="24"/>
        </w:rPr>
        <w:t xml:space="preserve"> и</w:t>
      </w:r>
      <w:r w:rsidR="00E5697A" w:rsidRPr="00006B0D">
        <w:rPr>
          <w:rFonts w:ascii="Times New Roman" w:hAnsi="Times New Roman"/>
          <w:color w:val="030000"/>
          <w:sz w:val="24"/>
          <w:szCs w:val="24"/>
        </w:rPr>
        <w:t xml:space="preserve"> с участием заявителя. Практикуется проведение сходов и собраний граждан по общественно-значимым вопросам.  Такой подход в работе позволяет избежать повторных и многократных жалоб. </w:t>
      </w:r>
      <w:r w:rsidR="00E5697A" w:rsidRPr="00006B0D">
        <w:rPr>
          <w:rFonts w:ascii="Times New Roman" w:hAnsi="Times New Roman"/>
          <w:color w:val="000000"/>
          <w:sz w:val="24"/>
          <w:szCs w:val="24"/>
        </w:rPr>
        <w:t>Таким образом, решаются не только личные вопросы граждан, но и  выявляются общественно</w:t>
      </w:r>
      <w:r w:rsidR="00523353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E5697A" w:rsidRPr="00006B0D">
        <w:rPr>
          <w:rFonts w:ascii="Times New Roman" w:hAnsi="Times New Roman"/>
          <w:color w:val="000000"/>
          <w:sz w:val="24"/>
          <w:szCs w:val="24"/>
        </w:rPr>
        <w:t xml:space="preserve"> значимые проблемы.</w:t>
      </w:r>
    </w:p>
    <w:p w:rsidR="00BA5D2B" w:rsidRPr="00006B0D" w:rsidRDefault="00E5697A" w:rsidP="00B55347">
      <w:pPr>
        <w:spacing w:after="0" w:line="240" w:lineRule="auto"/>
        <w:ind w:left="284" w:right="140"/>
        <w:jc w:val="both"/>
        <w:rPr>
          <w:rFonts w:ascii="Times New Roman" w:hAnsi="Times New Roman" w:cs="Times New Roman"/>
          <w:sz w:val="24"/>
          <w:szCs w:val="24"/>
        </w:rPr>
      </w:pPr>
      <w:r w:rsidRPr="00006B0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5465" w:rsidRPr="00006B0D">
        <w:rPr>
          <w:rFonts w:ascii="Times New Roman" w:hAnsi="Times New Roman" w:cs="Times New Roman"/>
          <w:sz w:val="24"/>
          <w:szCs w:val="24"/>
        </w:rPr>
        <w:t xml:space="preserve">Все </w:t>
      </w:r>
      <w:r w:rsidR="007B0768">
        <w:rPr>
          <w:rFonts w:ascii="Times New Roman" w:hAnsi="Times New Roman" w:cs="Times New Roman"/>
          <w:sz w:val="24"/>
          <w:szCs w:val="24"/>
        </w:rPr>
        <w:t xml:space="preserve">поступившие </w:t>
      </w:r>
      <w:r w:rsidR="008F5465" w:rsidRPr="00006B0D">
        <w:rPr>
          <w:rFonts w:ascii="Times New Roman" w:hAnsi="Times New Roman" w:cs="Times New Roman"/>
          <w:sz w:val="24"/>
          <w:szCs w:val="24"/>
        </w:rPr>
        <w:t>обращения</w:t>
      </w:r>
      <w:r w:rsidR="00922A96" w:rsidRPr="00006B0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D7206">
        <w:rPr>
          <w:rFonts w:ascii="Times New Roman" w:hAnsi="Times New Roman" w:cs="Times New Roman"/>
          <w:sz w:val="24"/>
          <w:szCs w:val="24"/>
        </w:rPr>
        <w:t xml:space="preserve"> и</w:t>
      </w:r>
      <w:r w:rsidR="007B0768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8F5465" w:rsidRPr="00006B0D">
        <w:rPr>
          <w:rFonts w:ascii="Times New Roman" w:hAnsi="Times New Roman" w:cs="Times New Roman"/>
          <w:sz w:val="24"/>
          <w:szCs w:val="24"/>
        </w:rPr>
        <w:t xml:space="preserve"> рассмотрены</w:t>
      </w:r>
      <w:r w:rsidR="00BA5D2B" w:rsidRPr="00006B0D">
        <w:rPr>
          <w:rFonts w:ascii="Times New Roman" w:hAnsi="Times New Roman" w:cs="Times New Roman"/>
          <w:sz w:val="24"/>
          <w:szCs w:val="24"/>
        </w:rPr>
        <w:t xml:space="preserve"> </w:t>
      </w:r>
      <w:r w:rsidR="004C1D7C" w:rsidRPr="00006B0D">
        <w:rPr>
          <w:rFonts w:ascii="Times New Roman" w:hAnsi="Times New Roman" w:cs="Times New Roman"/>
          <w:sz w:val="24"/>
          <w:szCs w:val="24"/>
        </w:rPr>
        <w:t xml:space="preserve">с </w:t>
      </w:r>
      <w:r w:rsidR="00BA5D2B" w:rsidRPr="00006B0D">
        <w:rPr>
          <w:rFonts w:ascii="Times New Roman" w:hAnsi="Times New Roman" w:cs="Times New Roman"/>
          <w:sz w:val="24"/>
          <w:szCs w:val="24"/>
        </w:rPr>
        <w:t>соблюд</w:t>
      </w:r>
      <w:r w:rsidR="004C1D7C" w:rsidRPr="00006B0D">
        <w:rPr>
          <w:rFonts w:ascii="Times New Roman" w:hAnsi="Times New Roman" w:cs="Times New Roman"/>
          <w:sz w:val="24"/>
          <w:szCs w:val="24"/>
        </w:rPr>
        <w:t>ением</w:t>
      </w:r>
      <w:r w:rsidR="00BA5D2B" w:rsidRPr="00006B0D">
        <w:rPr>
          <w:rFonts w:ascii="Times New Roman" w:hAnsi="Times New Roman" w:cs="Times New Roman"/>
          <w:sz w:val="24"/>
          <w:szCs w:val="24"/>
        </w:rPr>
        <w:t xml:space="preserve"> срок</w:t>
      </w:r>
      <w:r w:rsidR="004C1D7C" w:rsidRPr="00006B0D">
        <w:rPr>
          <w:rFonts w:ascii="Times New Roman" w:hAnsi="Times New Roman" w:cs="Times New Roman"/>
          <w:sz w:val="24"/>
          <w:szCs w:val="24"/>
        </w:rPr>
        <w:t>ов</w:t>
      </w:r>
      <w:r w:rsidR="00BA5D2B" w:rsidRPr="00006B0D">
        <w:rPr>
          <w:rFonts w:ascii="Times New Roman" w:hAnsi="Times New Roman" w:cs="Times New Roman"/>
          <w:sz w:val="24"/>
          <w:szCs w:val="24"/>
        </w:rPr>
        <w:t>, установленны</w:t>
      </w:r>
      <w:r w:rsidR="004C1D7C" w:rsidRPr="00006B0D">
        <w:rPr>
          <w:rFonts w:ascii="Times New Roman" w:hAnsi="Times New Roman" w:cs="Times New Roman"/>
          <w:sz w:val="24"/>
          <w:szCs w:val="24"/>
        </w:rPr>
        <w:t>х</w:t>
      </w:r>
      <w:r w:rsidR="00BA5D2B" w:rsidRPr="00006B0D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BA5D2B" w:rsidRPr="00006B0D" w:rsidRDefault="00BA5D2B" w:rsidP="006B5BE1">
      <w:pPr>
        <w:spacing w:line="240" w:lineRule="auto"/>
        <w:ind w:right="-2"/>
        <w:jc w:val="both"/>
        <w:rPr>
          <w:sz w:val="24"/>
          <w:szCs w:val="24"/>
        </w:rPr>
      </w:pPr>
    </w:p>
    <w:p w:rsidR="006C03BD" w:rsidRPr="006B5BE1" w:rsidRDefault="006C03BD" w:rsidP="006B5BE1">
      <w:pPr>
        <w:spacing w:line="240" w:lineRule="auto"/>
        <w:ind w:left="142" w:right="-710"/>
        <w:jc w:val="both"/>
        <w:rPr>
          <w:rFonts w:ascii="Times New Roman" w:hAnsi="Times New Roman" w:cs="Times New Roman"/>
          <w:sz w:val="28"/>
          <w:szCs w:val="28"/>
        </w:rPr>
      </w:pPr>
    </w:p>
    <w:sectPr w:rsidR="006C03BD" w:rsidRPr="006B5BE1" w:rsidSect="00B55347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0B52"/>
    <w:multiLevelType w:val="hybridMultilevel"/>
    <w:tmpl w:val="08227CD2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7E9E"/>
    <w:rsid w:val="00001998"/>
    <w:rsid w:val="00006B0D"/>
    <w:rsid w:val="00007514"/>
    <w:rsid w:val="00010AA9"/>
    <w:rsid w:val="00017748"/>
    <w:rsid w:val="00023566"/>
    <w:rsid w:val="000275EF"/>
    <w:rsid w:val="00031DD0"/>
    <w:rsid w:val="000421A6"/>
    <w:rsid w:val="00055A70"/>
    <w:rsid w:val="00067F2A"/>
    <w:rsid w:val="00072BCE"/>
    <w:rsid w:val="000734EE"/>
    <w:rsid w:val="00081E4E"/>
    <w:rsid w:val="0009094A"/>
    <w:rsid w:val="00091136"/>
    <w:rsid w:val="0009271C"/>
    <w:rsid w:val="00094519"/>
    <w:rsid w:val="00097796"/>
    <w:rsid w:val="00097CF2"/>
    <w:rsid w:val="000A4F9C"/>
    <w:rsid w:val="000A62AA"/>
    <w:rsid w:val="000B1967"/>
    <w:rsid w:val="000B5FAB"/>
    <w:rsid w:val="000C45AB"/>
    <w:rsid w:val="000D3142"/>
    <w:rsid w:val="000D3CCF"/>
    <w:rsid w:val="000D63CE"/>
    <w:rsid w:val="000D7206"/>
    <w:rsid w:val="000E0587"/>
    <w:rsid w:val="000E0787"/>
    <w:rsid w:val="000E43E4"/>
    <w:rsid w:val="000F04FA"/>
    <w:rsid w:val="000F1B4B"/>
    <w:rsid w:val="000F7203"/>
    <w:rsid w:val="001028E6"/>
    <w:rsid w:val="001045BB"/>
    <w:rsid w:val="00107A33"/>
    <w:rsid w:val="00107AC7"/>
    <w:rsid w:val="001140EA"/>
    <w:rsid w:val="00124B68"/>
    <w:rsid w:val="00124E1E"/>
    <w:rsid w:val="00137CE4"/>
    <w:rsid w:val="00147AE2"/>
    <w:rsid w:val="00151494"/>
    <w:rsid w:val="001576A2"/>
    <w:rsid w:val="0016437A"/>
    <w:rsid w:val="00174FC2"/>
    <w:rsid w:val="00181894"/>
    <w:rsid w:val="00182859"/>
    <w:rsid w:val="001879E1"/>
    <w:rsid w:val="0019078F"/>
    <w:rsid w:val="00190E5F"/>
    <w:rsid w:val="00191B3B"/>
    <w:rsid w:val="0019212C"/>
    <w:rsid w:val="001B2AA6"/>
    <w:rsid w:val="001B415D"/>
    <w:rsid w:val="001C3FCB"/>
    <w:rsid w:val="001F23F8"/>
    <w:rsid w:val="001F3B04"/>
    <w:rsid w:val="002041C7"/>
    <w:rsid w:val="0021077A"/>
    <w:rsid w:val="002206BF"/>
    <w:rsid w:val="00220938"/>
    <w:rsid w:val="00227375"/>
    <w:rsid w:val="00230ADB"/>
    <w:rsid w:val="00247260"/>
    <w:rsid w:val="002517A0"/>
    <w:rsid w:val="002521F7"/>
    <w:rsid w:val="00261E54"/>
    <w:rsid w:val="00262EE0"/>
    <w:rsid w:val="0026379D"/>
    <w:rsid w:val="00264523"/>
    <w:rsid w:val="002664BF"/>
    <w:rsid w:val="00267A31"/>
    <w:rsid w:val="00287D82"/>
    <w:rsid w:val="00287E9E"/>
    <w:rsid w:val="00294D1D"/>
    <w:rsid w:val="002B1C35"/>
    <w:rsid w:val="002C38A8"/>
    <w:rsid w:val="002C6D05"/>
    <w:rsid w:val="002D251B"/>
    <w:rsid w:val="002D49A5"/>
    <w:rsid w:val="002E5882"/>
    <w:rsid w:val="002F0FF0"/>
    <w:rsid w:val="00300A62"/>
    <w:rsid w:val="00304942"/>
    <w:rsid w:val="003065D6"/>
    <w:rsid w:val="0032097C"/>
    <w:rsid w:val="00331103"/>
    <w:rsid w:val="0033391D"/>
    <w:rsid w:val="00333E18"/>
    <w:rsid w:val="00334B90"/>
    <w:rsid w:val="0034651A"/>
    <w:rsid w:val="003603F5"/>
    <w:rsid w:val="0036168D"/>
    <w:rsid w:val="00362381"/>
    <w:rsid w:val="0036355F"/>
    <w:rsid w:val="00363AE9"/>
    <w:rsid w:val="00373487"/>
    <w:rsid w:val="00373B13"/>
    <w:rsid w:val="00393D4A"/>
    <w:rsid w:val="003960DF"/>
    <w:rsid w:val="00397353"/>
    <w:rsid w:val="00397B95"/>
    <w:rsid w:val="003A1381"/>
    <w:rsid w:val="003A17B7"/>
    <w:rsid w:val="003A2470"/>
    <w:rsid w:val="003A633B"/>
    <w:rsid w:val="003A7BC3"/>
    <w:rsid w:val="003B0995"/>
    <w:rsid w:val="003B5434"/>
    <w:rsid w:val="003C7C9D"/>
    <w:rsid w:val="003D4AD5"/>
    <w:rsid w:val="003D60EE"/>
    <w:rsid w:val="003E0441"/>
    <w:rsid w:val="003E28F8"/>
    <w:rsid w:val="003F0713"/>
    <w:rsid w:val="003F2551"/>
    <w:rsid w:val="003F5BE3"/>
    <w:rsid w:val="0041015A"/>
    <w:rsid w:val="00415EA4"/>
    <w:rsid w:val="004220F5"/>
    <w:rsid w:val="00424122"/>
    <w:rsid w:val="004242D1"/>
    <w:rsid w:val="00431A44"/>
    <w:rsid w:val="00436CA8"/>
    <w:rsid w:val="004378DD"/>
    <w:rsid w:val="0044029D"/>
    <w:rsid w:val="004403A1"/>
    <w:rsid w:val="004457DD"/>
    <w:rsid w:val="004517AA"/>
    <w:rsid w:val="00455097"/>
    <w:rsid w:val="004626D9"/>
    <w:rsid w:val="004642E4"/>
    <w:rsid w:val="00465ABC"/>
    <w:rsid w:val="0047417D"/>
    <w:rsid w:val="00477CD1"/>
    <w:rsid w:val="00493C05"/>
    <w:rsid w:val="004971AF"/>
    <w:rsid w:val="004A5962"/>
    <w:rsid w:val="004A69F9"/>
    <w:rsid w:val="004B3182"/>
    <w:rsid w:val="004B3641"/>
    <w:rsid w:val="004B5BFD"/>
    <w:rsid w:val="004B5D1B"/>
    <w:rsid w:val="004C1D7C"/>
    <w:rsid w:val="004D18D5"/>
    <w:rsid w:val="004D71B4"/>
    <w:rsid w:val="004E630A"/>
    <w:rsid w:val="005003EE"/>
    <w:rsid w:val="00501994"/>
    <w:rsid w:val="00502CCA"/>
    <w:rsid w:val="00506B49"/>
    <w:rsid w:val="00511218"/>
    <w:rsid w:val="00514486"/>
    <w:rsid w:val="00523353"/>
    <w:rsid w:val="00530E49"/>
    <w:rsid w:val="005341BF"/>
    <w:rsid w:val="00534345"/>
    <w:rsid w:val="005422F5"/>
    <w:rsid w:val="00555459"/>
    <w:rsid w:val="00555944"/>
    <w:rsid w:val="00565945"/>
    <w:rsid w:val="0057062C"/>
    <w:rsid w:val="00584170"/>
    <w:rsid w:val="00587515"/>
    <w:rsid w:val="005903C9"/>
    <w:rsid w:val="00592AA4"/>
    <w:rsid w:val="00595AEA"/>
    <w:rsid w:val="005A0E7E"/>
    <w:rsid w:val="005A2D1E"/>
    <w:rsid w:val="005A6C0E"/>
    <w:rsid w:val="005B163C"/>
    <w:rsid w:val="005B3266"/>
    <w:rsid w:val="005C1EB5"/>
    <w:rsid w:val="005C675E"/>
    <w:rsid w:val="005C71BD"/>
    <w:rsid w:val="005D0B80"/>
    <w:rsid w:val="005D250E"/>
    <w:rsid w:val="005D2FD7"/>
    <w:rsid w:val="005E0B6B"/>
    <w:rsid w:val="005E1EC3"/>
    <w:rsid w:val="005E20E1"/>
    <w:rsid w:val="005E2449"/>
    <w:rsid w:val="005F0735"/>
    <w:rsid w:val="00603C1E"/>
    <w:rsid w:val="00605488"/>
    <w:rsid w:val="006168C6"/>
    <w:rsid w:val="006219E8"/>
    <w:rsid w:val="00632C33"/>
    <w:rsid w:val="00641000"/>
    <w:rsid w:val="006461BB"/>
    <w:rsid w:val="00647236"/>
    <w:rsid w:val="00647EEF"/>
    <w:rsid w:val="00656FE4"/>
    <w:rsid w:val="00660D0A"/>
    <w:rsid w:val="00682BF4"/>
    <w:rsid w:val="00685656"/>
    <w:rsid w:val="006959DF"/>
    <w:rsid w:val="00696CAC"/>
    <w:rsid w:val="006B2D08"/>
    <w:rsid w:val="006B4AB8"/>
    <w:rsid w:val="006B5BE1"/>
    <w:rsid w:val="006C03BD"/>
    <w:rsid w:val="006C497A"/>
    <w:rsid w:val="006C5FA9"/>
    <w:rsid w:val="006C6232"/>
    <w:rsid w:val="006D165B"/>
    <w:rsid w:val="006D63B5"/>
    <w:rsid w:val="006E2714"/>
    <w:rsid w:val="006E2A9A"/>
    <w:rsid w:val="006E3C84"/>
    <w:rsid w:val="006F13DC"/>
    <w:rsid w:val="006F401A"/>
    <w:rsid w:val="006F55B8"/>
    <w:rsid w:val="00706738"/>
    <w:rsid w:val="007133DB"/>
    <w:rsid w:val="007135CE"/>
    <w:rsid w:val="00730093"/>
    <w:rsid w:val="00753F94"/>
    <w:rsid w:val="00764C85"/>
    <w:rsid w:val="00772E26"/>
    <w:rsid w:val="00775E3C"/>
    <w:rsid w:val="00780E51"/>
    <w:rsid w:val="0078139E"/>
    <w:rsid w:val="0079150F"/>
    <w:rsid w:val="007947F1"/>
    <w:rsid w:val="007B0768"/>
    <w:rsid w:val="007C0C3B"/>
    <w:rsid w:val="007C38BA"/>
    <w:rsid w:val="007C5A67"/>
    <w:rsid w:val="007C7F06"/>
    <w:rsid w:val="007D2A2A"/>
    <w:rsid w:val="007E1D81"/>
    <w:rsid w:val="007E657A"/>
    <w:rsid w:val="007F0EB5"/>
    <w:rsid w:val="007F2400"/>
    <w:rsid w:val="00805AD5"/>
    <w:rsid w:val="008132A7"/>
    <w:rsid w:val="008313EB"/>
    <w:rsid w:val="00843028"/>
    <w:rsid w:val="008504C6"/>
    <w:rsid w:val="00853C05"/>
    <w:rsid w:val="00854B7B"/>
    <w:rsid w:val="00860319"/>
    <w:rsid w:val="00863762"/>
    <w:rsid w:val="00863801"/>
    <w:rsid w:val="0087626E"/>
    <w:rsid w:val="00880D31"/>
    <w:rsid w:val="00881284"/>
    <w:rsid w:val="0088291C"/>
    <w:rsid w:val="0089263C"/>
    <w:rsid w:val="008941DC"/>
    <w:rsid w:val="008A0523"/>
    <w:rsid w:val="008A2B2F"/>
    <w:rsid w:val="008B2F77"/>
    <w:rsid w:val="008C72EE"/>
    <w:rsid w:val="008D6329"/>
    <w:rsid w:val="008E0DB4"/>
    <w:rsid w:val="008E74A8"/>
    <w:rsid w:val="008E7AC1"/>
    <w:rsid w:val="008F1843"/>
    <w:rsid w:val="008F4C49"/>
    <w:rsid w:val="008F5465"/>
    <w:rsid w:val="009009C7"/>
    <w:rsid w:val="00904F04"/>
    <w:rsid w:val="00905F3D"/>
    <w:rsid w:val="00913D5D"/>
    <w:rsid w:val="00915987"/>
    <w:rsid w:val="009218F4"/>
    <w:rsid w:val="00922A96"/>
    <w:rsid w:val="00934B66"/>
    <w:rsid w:val="00936D94"/>
    <w:rsid w:val="009418F6"/>
    <w:rsid w:val="00965725"/>
    <w:rsid w:val="009700CA"/>
    <w:rsid w:val="00975B4A"/>
    <w:rsid w:val="00980DB6"/>
    <w:rsid w:val="00981FC6"/>
    <w:rsid w:val="00983906"/>
    <w:rsid w:val="009A18D2"/>
    <w:rsid w:val="009B6B45"/>
    <w:rsid w:val="009C14B7"/>
    <w:rsid w:val="009D67F2"/>
    <w:rsid w:val="009D7896"/>
    <w:rsid w:val="009E00CD"/>
    <w:rsid w:val="009F5AFB"/>
    <w:rsid w:val="00A05E87"/>
    <w:rsid w:val="00A10870"/>
    <w:rsid w:val="00A13A76"/>
    <w:rsid w:val="00A17679"/>
    <w:rsid w:val="00A17801"/>
    <w:rsid w:val="00A27B45"/>
    <w:rsid w:val="00A308DF"/>
    <w:rsid w:val="00A316F9"/>
    <w:rsid w:val="00A36677"/>
    <w:rsid w:val="00A402D1"/>
    <w:rsid w:val="00A50514"/>
    <w:rsid w:val="00A633A4"/>
    <w:rsid w:val="00A65C3D"/>
    <w:rsid w:val="00A74801"/>
    <w:rsid w:val="00A75038"/>
    <w:rsid w:val="00A75535"/>
    <w:rsid w:val="00A80A5C"/>
    <w:rsid w:val="00A80D2E"/>
    <w:rsid w:val="00A928DB"/>
    <w:rsid w:val="00A9705F"/>
    <w:rsid w:val="00AA48A9"/>
    <w:rsid w:val="00AA5EF5"/>
    <w:rsid w:val="00AB6629"/>
    <w:rsid w:val="00AC3B82"/>
    <w:rsid w:val="00AC68DA"/>
    <w:rsid w:val="00AD4E44"/>
    <w:rsid w:val="00AD78AC"/>
    <w:rsid w:val="00AE2CEA"/>
    <w:rsid w:val="00AE3444"/>
    <w:rsid w:val="00AF134F"/>
    <w:rsid w:val="00AF7377"/>
    <w:rsid w:val="00B00BEF"/>
    <w:rsid w:val="00B0116A"/>
    <w:rsid w:val="00B05447"/>
    <w:rsid w:val="00B2407C"/>
    <w:rsid w:val="00B426A9"/>
    <w:rsid w:val="00B466EB"/>
    <w:rsid w:val="00B55347"/>
    <w:rsid w:val="00B667E2"/>
    <w:rsid w:val="00B73F86"/>
    <w:rsid w:val="00B74F5D"/>
    <w:rsid w:val="00B843CB"/>
    <w:rsid w:val="00B91BDD"/>
    <w:rsid w:val="00BA0526"/>
    <w:rsid w:val="00BA5D2B"/>
    <w:rsid w:val="00BA79ED"/>
    <w:rsid w:val="00BB1510"/>
    <w:rsid w:val="00BB4804"/>
    <w:rsid w:val="00BC10C4"/>
    <w:rsid w:val="00BC2E99"/>
    <w:rsid w:val="00BD5140"/>
    <w:rsid w:val="00BD687D"/>
    <w:rsid w:val="00BE06C8"/>
    <w:rsid w:val="00BE4E15"/>
    <w:rsid w:val="00BF07E2"/>
    <w:rsid w:val="00BF5848"/>
    <w:rsid w:val="00C22622"/>
    <w:rsid w:val="00C275EA"/>
    <w:rsid w:val="00C30824"/>
    <w:rsid w:val="00C327D5"/>
    <w:rsid w:val="00C359FE"/>
    <w:rsid w:val="00C36C9B"/>
    <w:rsid w:val="00C5378C"/>
    <w:rsid w:val="00C56598"/>
    <w:rsid w:val="00C60B8D"/>
    <w:rsid w:val="00C7057C"/>
    <w:rsid w:val="00C73B52"/>
    <w:rsid w:val="00C77031"/>
    <w:rsid w:val="00C8222A"/>
    <w:rsid w:val="00C9126A"/>
    <w:rsid w:val="00C9675E"/>
    <w:rsid w:val="00C971D3"/>
    <w:rsid w:val="00CA0B4E"/>
    <w:rsid w:val="00CA59DD"/>
    <w:rsid w:val="00CB33ED"/>
    <w:rsid w:val="00CB3AD1"/>
    <w:rsid w:val="00CD24A3"/>
    <w:rsid w:val="00CD45DF"/>
    <w:rsid w:val="00CD55F9"/>
    <w:rsid w:val="00CE06C4"/>
    <w:rsid w:val="00CE2B83"/>
    <w:rsid w:val="00D0370B"/>
    <w:rsid w:val="00D1054F"/>
    <w:rsid w:val="00D209EE"/>
    <w:rsid w:val="00D21BEC"/>
    <w:rsid w:val="00D22897"/>
    <w:rsid w:val="00D25AFA"/>
    <w:rsid w:val="00D34190"/>
    <w:rsid w:val="00D4581D"/>
    <w:rsid w:val="00D502B1"/>
    <w:rsid w:val="00D51567"/>
    <w:rsid w:val="00D607B2"/>
    <w:rsid w:val="00D620FC"/>
    <w:rsid w:val="00D62616"/>
    <w:rsid w:val="00D712AC"/>
    <w:rsid w:val="00D76004"/>
    <w:rsid w:val="00D76687"/>
    <w:rsid w:val="00D965AA"/>
    <w:rsid w:val="00DA0977"/>
    <w:rsid w:val="00DA1258"/>
    <w:rsid w:val="00DB0278"/>
    <w:rsid w:val="00DC2B73"/>
    <w:rsid w:val="00DD4B34"/>
    <w:rsid w:val="00DD57F1"/>
    <w:rsid w:val="00DE7579"/>
    <w:rsid w:val="00DF192C"/>
    <w:rsid w:val="00DF22DE"/>
    <w:rsid w:val="00DF5C07"/>
    <w:rsid w:val="00DF734E"/>
    <w:rsid w:val="00E04291"/>
    <w:rsid w:val="00E0459D"/>
    <w:rsid w:val="00E06A7A"/>
    <w:rsid w:val="00E11A26"/>
    <w:rsid w:val="00E14BF5"/>
    <w:rsid w:val="00E16EB9"/>
    <w:rsid w:val="00E1775D"/>
    <w:rsid w:val="00E255A3"/>
    <w:rsid w:val="00E26B04"/>
    <w:rsid w:val="00E35351"/>
    <w:rsid w:val="00E41D2F"/>
    <w:rsid w:val="00E508D7"/>
    <w:rsid w:val="00E51502"/>
    <w:rsid w:val="00E53FF9"/>
    <w:rsid w:val="00E5697A"/>
    <w:rsid w:val="00E62174"/>
    <w:rsid w:val="00E64485"/>
    <w:rsid w:val="00E74230"/>
    <w:rsid w:val="00E76B41"/>
    <w:rsid w:val="00E80A80"/>
    <w:rsid w:val="00E81187"/>
    <w:rsid w:val="00E87704"/>
    <w:rsid w:val="00EA1969"/>
    <w:rsid w:val="00EA4994"/>
    <w:rsid w:val="00EA61F3"/>
    <w:rsid w:val="00EB053D"/>
    <w:rsid w:val="00EB7B43"/>
    <w:rsid w:val="00ED51B5"/>
    <w:rsid w:val="00EE4347"/>
    <w:rsid w:val="00EF1C2E"/>
    <w:rsid w:val="00F04520"/>
    <w:rsid w:val="00F161D6"/>
    <w:rsid w:val="00F203B8"/>
    <w:rsid w:val="00F2562F"/>
    <w:rsid w:val="00F3177E"/>
    <w:rsid w:val="00F35655"/>
    <w:rsid w:val="00F35A08"/>
    <w:rsid w:val="00F40093"/>
    <w:rsid w:val="00F4446F"/>
    <w:rsid w:val="00F479D5"/>
    <w:rsid w:val="00F47A37"/>
    <w:rsid w:val="00F559B7"/>
    <w:rsid w:val="00F6145D"/>
    <w:rsid w:val="00F61579"/>
    <w:rsid w:val="00F64C60"/>
    <w:rsid w:val="00F71332"/>
    <w:rsid w:val="00F810BC"/>
    <w:rsid w:val="00FB03D5"/>
    <w:rsid w:val="00FB7B36"/>
    <w:rsid w:val="00FC3A4C"/>
    <w:rsid w:val="00FC4EFF"/>
    <w:rsid w:val="00FC63C1"/>
    <w:rsid w:val="00FD48C3"/>
    <w:rsid w:val="00FD6307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1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028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28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78139E"/>
    <w:rPr>
      <w:color w:val="0000FF" w:themeColor="hyperlink"/>
      <w:u w:val="single"/>
    </w:rPr>
  </w:style>
  <w:style w:type="paragraph" w:styleId="aa">
    <w:name w:val="Plain Text"/>
    <w:basedOn w:val="a"/>
    <w:link w:val="ab"/>
    <w:rsid w:val="00E569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E569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E7AC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imyr24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8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Лист1!$C$20:$C$24</c:f>
              <c:strCache>
                <c:ptCount val="5"/>
                <c:pt idx="0">
                  <c:v>Городское поселение Дудинка</c:v>
                </c:pt>
                <c:pt idx="1">
                  <c:v>Сельское поселение Хатанга</c:v>
                </c:pt>
                <c:pt idx="2">
                  <c:v>Городское поселение Диксон</c:v>
                </c:pt>
                <c:pt idx="3">
                  <c:v>Сельское поселение Караул</c:v>
                </c:pt>
                <c:pt idx="4">
                  <c:v>Другие регионы</c:v>
                </c:pt>
              </c:strCache>
            </c:strRef>
          </c:cat>
          <c:val>
            <c:numRef>
              <c:f>Лист1!$D$20:$D$24</c:f>
              <c:numCache>
                <c:formatCode>General</c:formatCode>
                <c:ptCount val="5"/>
                <c:pt idx="0">
                  <c:v>344</c:v>
                </c:pt>
                <c:pt idx="1">
                  <c:v>27</c:v>
                </c:pt>
                <c:pt idx="2">
                  <c:v>0</c:v>
                </c:pt>
                <c:pt idx="3">
                  <c:v>44</c:v>
                </c:pt>
                <c:pt idx="4">
                  <c:v>22</c:v>
                </c:pt>
              </c:numCache>
            </c:numRef>
          </c:val>
        </c:ser>
        <c:axId val="258726144"/>
        <c:axId val="258815488"/>
      </c:barChart>
      <c:catAx>
        <c:axId val="258726144"/>
        <c:scaling>
          <c:orientation val="minMax"/>
        </c:scaling>
        <c:axPos val="b"/>
        <c:tickLblPos val="nextTo"/>
        <c:txPr>
          <a:bodyPr/>
          <a:lstStyle/>
          <a:p>
            <a:pPr>
              <a:defRPr sz="1000" b="1" i="0" baseline="0">
                <a:latin typeface="Times New Roman" pitchFamily="18" charset="0"/>
              </a:defRPr>
            </a:pPr>
            <a:endParaRPr lang="ru-RU"/>
          </a:p>
        </c:txPr>
        <c:crossAx val="258815488"/>
        <c:crosses val="autoZero"/>
        <c:auto val="1"/>
        <c:lblAlgn val="ctr"/>
        <c:lblOffset val="100"/>
      </c:catAx>
      <c:valAx>
        <c:axId val="258815488"/>
        <c:scaling>
          <c:orientation val="minMax"/>
          <c:max val="440"/>
          <c:min val="0"/>
        </c:scaling>
        <c:axPos val="l"/>
        <c:majorGridlines/>
        <c:minorGridlines/>
        <c:numFmt formatCode="General" sourceLinked="1"/>
        <c:tickLblPos val="nextTo"/>
        <c:txPr>
          <a:bodyPr/>
          <a:lstStyle/>
          <a:p>
            <a:pPr>
              <a:defRPr sz="900" b="1" i="0" baseline="0">
                <a:latin typeface="Times New Roman" pitchFamily="18" charset="0"/>
              </a:defRPr>
            </a:pPr>
            <a:endParaRPr lang="ru-RU"/>
          </a:p>
        </c:txPr>
        <c:crossAx val="258726144"/>
        <c:crosses val="autoZero"/>
        <c:crossBetween val="between"/>
        <c:majorUnit val="220"/>
        <c:minorUnit val="8"/>
      </c:valAx>
    </c:plotArea>
    <c:plotVisOnly val="1"/>
  </c:chart>
  <c:spPr>
    <a:ln w="19050">
      <a:solidFill>
        <a:schemeClr val="tx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0.37429453556275782"/>
          <c:y val="3.2450674974039459E-2"/>
          <c:w val="0.59442674423632935"/>
          <c:h val="0.8589016545244943"/>
        </c:manualLayout>
      </c:layout>
      <c:bar3DChart>
        <c:barDir val="bar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8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Лист2!$C$13:$C$25</c:f>
              <c:strCache>
                <c:ptCount val="13"/>
                <c:pt idx="0">
                  <c:v>Жилищный вопрос</c:v>
                </c:pt>
                <c:pt idx="1">
                  <c:v>Вопросы ЖКХ</c:v>
                </c:pt>
                <c:pt idx="2">
                  <c:v>Социальные вопросы</c:v>
                </c:pt>
                <c:pt idx="3">
                  <c:v>Вопросы по соблюдению законности и правопорядка</c:v>
                </c:pt>
                <c:pt idx="4">
                  <c:v>Вопросы образования</c:v>
                </c:pt>
                <c:pt idx="5">
                  <c:v>Транспортная инфраструктура</c:v>
                </c:pt>
                <c:pt idx="6">
                  <c:v>Вопросы здравоохранения</c:v>
                </c:pt>
                <c:pt idx="7">
                  <c:v>Труд и занятость населения</c:v>
                </c:pt>
                <c:pt idx="8">
                  <c:v>Агропромышленный комплекс</c:v>
                </c:pt>
                <c:pt idx="9">
                  <c:v>Предпринимательство</c:v>
                </c:pt>
                <c:pt idx="10">
                  <c:v>Спорт, туризм, молодежная политика</c:v>
                </c:pt>
                <c:pt idx="11">
                  <c:v>Предложения</c:v>
                </c:pt>
                <c:pt idx="12">
                  <c:v>Прочие вопросы </c:v>
                </c:pt>
              </c:strCache>
            </c:strRef>
          </c:cat>
          <c:val>
            <c:numRef>
              <c:f>Лист2!$D$13:$D$25</c:f>
              <c:numCache>
                <c:formatCode>General</c:formatCode>
                <c:ptCount val="13"/>
                <c:pt idx="0">
                  <c:v>157</c:v>
                </c:pt>
                <c:pt idx="1">
                  <c:v>30</c:v>
                </c:pt>
                <c:pt idx="2">
                  <c:v>16</c:v>
                </c:pt>
                <c:pt idx="3">
                  <c:v>7</c:v>
                </c:pt>
                <c:pt idx="4">
                  <c:v>14</c:v>
                </c:pt>
                <c:pt idx="5">
                  <c:v>7</c:v>
                </c:pt>
                <c:pt idx="6">
                  <c:v>2</c:v>
                </c:pt>
                <c:pt idx="7">
                  <c:v>47</c:v>
                </c:pt>
                <c:pt idx="8">
                  <c:v>14</c:v>
                </c:pt>
                <c:pt idx="9">
                  <c:v>2</c:v>
                </c:pt>
                <c:pt idx="10">
                  <c:v>3</c:v>
                </c:pt>
                <c:pt idx="11">
                  <c:v>3</c:v>
                </c:pt>
                <c:pt idx="12">
                  <c:v>135</c:v>
                </c:pt>
              </c:numCache>
            </c:numRef>
          </c:val>
        </c:ser>
        <c:shape val="box"/>
        <c:axId val="259851392"/>
        <c:axId val="259853696"/>
        <c:axId val="0"/>
      </c:bar3DChart>
      <c:catAx>
        <c:axId val="25985139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aseline="0">
                <a:latin typeface="Times New Roman" pitchFamily="18" charset="0"/>
              </a:defRPr>
            </a:pPr>
            <a:endParaRPr lang="ru-RU"/>
          </a:p>
        </c:txPr>
        <c:crossAx val="259853696"/>
        <c:crosses val="autoZero"/>
        <c:auto val="1"/>
        <c:lblAlgn val="ctr"/>
        <c:lblOffset val="100"/>
      </c:catAx>
      <c:valAx>
        <c:axId val="259853696"/>
        <c:scaling>
          <c:orientation val="minMax"/>
          <c:max val="440"/>
          <c:min val="0"/>
        </c:scaling>
        <c:axPos val="b"/>
        <c:majorGridlines/>
        <c:numFmt formatCode="General" sourceLinked="1"/>
        <c:tickLblPos val="nextTo"/>
        <c:txPr>
          <a:bodyPr/>
          <a:lstStyle/>
          <a:p>
            <a:pPr>
              <a:defRPr sz="600" baseline="0">
                <a:latin typeface="Times New Roman" pitchFamily="18" charset="0"/>
              </a:defRPr>
            </a:pPr>
            <a:endParaRPr lang="ru-RU"/>
          </a:p>
        </c:txPr>
        <c:crossAx val="259851392"/>
        <c:crosses val="autoZero"/>
        <c:crossBetween val="between"/>
        <c:majorUnit val="20"/>
        <c:minorUnit val="4"/>
      </c:valAx>
    </c:plotArea>
    <c:plotVisOnly val="1"/>
  </c:chart>
  <c:spPr>
    <a:ln w="19050">
      <a:solidFill>
        <a:schemeClr val="tx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>
        <c:manualLayout>
          <c:layoutTarget val="inner"/>
          <c:xMode val="edge"/>
          <c:yMode val="edge"/>
          <c:x val="7.8101280371885254E-2"/>
          <c:y val="7.340891804646503E-2"/>
          <c:w val="0.44435442738198239"/>
          <c:h val="0.83155507732156175"/>
        </c:manualLayout>
      </c:layout>
      <c:pieChart>
        <c:varyColors val="1"/>
        <c:ser>
          <c:idx val="0"/>
          <c:order val="0"/>
          <c:tx>
            <c:strRef>
              <c:f>Лист3!$C$8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6411357671200296E-3"/>
                  <c:y val="1.1572966959376978E-2"/>
                </c:manualLayout>
              </c:layout>
              <c:showVal val="1"/>
            </c:dLbl>
            <c:dLbl>
              <c:idx val="1"/>
              <c:layout>
                <c:manualLayout>
                  <c:x val="-5.8331344945518311E-3"/>
                  <c:y val="-7.3512415886285952E-3"/>
                </c:manualLayout>
              </c:layout>
              <c:showVal val="1"/>
            </c:dLbl>
            <c:dLbl>
              <c:idx val="2"/>
              <c:layout>
                <c:manualLayout>
                  <c:x val="1.956175932553891E-3"/>
                  <c:y val="-1.2832161411922295E-2"/>
                </c:manualLayout>
              </c:layout>
              <c:showVal val="1"/>
            </c:dLbl>
            <c:dLbl>
              <c:idx val="3"/>
              <c:layout>
                <c:manualLayout>
                  <c:x val="-1.123173997189746E-3"/>
                  <c:y val="1.8215007074732941E-3"/>
                </c:manualLayout>
              </c:layout>
              <c:showVal val="1"/>
            </c:dLbl>
            <c:dLbl>
              <c:idx val="4"/>
              <c:layout>
                <c:manualLayout>
                  <c:x val="5.8245181473527844E-3"/>
                  <c:y val="2.7171294946156462E-3"/>
                </c:manualLayout>
              </c:layout>
              <c:showVal val="1"/>
            </c:dLbl>
            <c:txPr>
              <a:bodyPr/>
              <a:lstStyle/>
              <a:p>
                <a:pPr>
                  <a:defRPr sz="800" b="1" i="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Лист3!$B$9:$B$13</c:f>
              <c:strCache>
                <c:ptCount val="5"/>
                <c:pt idx="0">
                  <c:v>Глава Таймырского Долгано Ненецкого муниципального района</c:v>
                </c:pt>
                <c:pt idx="1">
                  <c:v>Заместители Главы Таймырского Долгано-Ненецкого муниципального района</c:v>
                </c:pt>
                <c:pt idx="2">
                  <c:v>Дупутаты Таймырского Долгано-Ненецкого районного Совета депутатов</c:v>
                </c:pt>
                <c:pt idx="3">
                  <c:v>Руководитель Администрации Таймырского Долгано-Ненецкого муниципального района (период с 01.01.2017 по 10.04.2017)</c:v>
                </c:pt>
                <c:pt idx="4">
                  <c:v>Заместители Руководителя Администрации Таймырского Долгано-Ненецкого муниципального района (период с 01.01.2017 по 10.04.2017)</c:v>
                </c:pt>
              </c:strCache>
            </c:strRef>
          </c:cat>
          <c:val>
            <c:numRef>
              <c:f>Лист3!$C$9:$C$13</c:f>
              <c:numCache>
                <c:formatCode>General</c:formatCode>
                <c:ptCount val="5"/>
                <c:pt idx="0">
                  <c:v>67</c:v>
                </c:pt>
                <c:pt idx="1">
                  <c:v>19</c:v>
                </c:pt>
                <c:pt idx="2">
                  <c:v>32</c:v>
                </c:pt>
                <c:pt idx="3">
                  <c:v>11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4955106689033815"/>
          <c:y val="9.7588341536977527E-2"/>
          <c:w val="0.33827133385144076"/>
          <c:h val="0.78513055936911091"/>
        </c:manualLayout>
      </c:layout>
      <c:txPr>
        <a:bodyPr/>
        <a:lstStyle/>
        <a:p>
          <a:pPr>
            <a:defRPr sz="800" baseline="0">
              <a:latin typeface="Times New Roman" pitchFamily="18" charset="0"/>
            </a:defRPr>
          </a:pPr>
          <a:endParaRPr lang="ru-RU"/>
        </a:p>
      </c:txPr>
    </c:legend>
    <c:plotVisOnly val="1"/>
  </c:chart>
  <c:spPr>
    <a:ln w="19050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83F8-D37D-4715-A814-BC890BE5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0901</dc:creator>
  <cp:lastModifiedBy>Ivashina</cp:lastModifiedBy>
  <cp:revision>2</cp:revision>
  <cp:lastPrinted>2018-01-17T06:19:00Z</cp:lastPrinted>
  <dcterms:created xsi:type="dcterms:W3CDTF">2018-01-17T06:17:00Z</dcterms:created>
  <dcterms:modified xsi:type="dcterms:W3CDTF">2018-01-17T06:17:00Z</dcterms:modified>
</cp:coreProperties>
</file>