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F7179E" w:rsidP="00F7179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Федотов Сергей Анатольевич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13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40810810631009408954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F7179E">
        <w:rPr>
          <w:rFonts w:ascii="Times New Roman" w:hAnsi="Times New Roman" w:cs="Times New Roman"/>
          <w:b/>
        </w:rPr>
        <w:t>8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831FC1">
            <w:pPr>
              <w:jc w:val="center"/>
            </w:pPr>
            <w:r>
              <w:t>54 600,00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831FC1">
            <w:pPr>
              <w:jc w:val="center"/>
            </w:pPr>
            <w:r>
              <w:t>942 550,00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8.10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EE" w:rsidRDefault="00AD16EE" w:rsidP="00013CE8">
      <w:r>
        <w:separator/>
      </w:r>
    </w:p>
  </w:endnote>
  <w:endnote w:type="continuationSeparator" w:id="1">
    <w:p w:rsidR="00AD16EE" w:rsidRDefault="00AD16EE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EE" w:rsidRDefault="00AD16EE" w:rsidP="00013CE8">
      <w:r>
        <w:separator/>
      </w:r>
    </w:p>
  </w:footnote>
  <w:footnote w:type="continuationSeparator" w:id="1">
    <w:p w:rsidR="00AD16EE" w:rsidRDefault="00AD16EE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177E33"/>
    <w:rsid w:val="003C482A"/>
    <w:rsid w:val="00560221"/>
    <w:rsid w:val="00587D14"/>
    <w:rsid w:val="00604191"/>
    <w:rsid w:val="00806680"/>
    <w:rsid w:val="00831FC1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7</cp:revision>
  <cp:lastPrinted>2018-10-06T06:28:00Z</cp:lastPrinted>
  <dcterms:created xsi:type="dcterms:W3CDTF">2018-09-12T11:46:00Z</dcterms:created>
  <dcterms:modified xsi:type="dcterms:W3CDTF">2018-10-06T06:28:00Z</dcterms:modified>
</cp:coreProperties>
</file>