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A" w:rsidRPr="00905F3D" w:rsidRDefault="00287E9E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F3D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F134F" w:rsidRPr="00905F3D" w:rsidRDefault="00D4581D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F3D">
        <w:rPr>
          <w:rFonts w:ascii="Times New Roman" w:hAnsi="Times New Roman" w:cs="Times New Roman"/>
          <w:b/>
          <w:sz w:val="26"/>
          <w:szCs w:val="26"/>
        </w:rPr>
        <w:t>о работе с обращениями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граждан, поступивши</w:t>
      </w:r>
      <w:r w:rsidR="00A75535">
        <w:rPr>
          <w:rFonts w:ascii="Times New Roman" w:hAnsi="Times New Roman" w:cs="Times New Roman"/>
          <w:b/>
          <w:sz w:val="26"/>
          <w:szCs w:val="26"/>
        </w:rPr>
        <w:t>ми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в отдел по</w:t>
      </w:r>
      <w:r w:rsidR="00287E9E" w:rsidRPr="00905F3D">
        <w:rPr>
          <w:rFonts w:ascii="Times New Roman" w:hAnsi="Times New Roman" w:cs="Times New Roman"/>
          <w:b/>
          <w:sz w:val="26"/>
          <w:szCs w:val="26"/>
        </w:rPr>
        <w:t xml:space="preserve"> работе с обращениями </w:t>
      </w:r>
    </w:p>
    <w:p w:rsidR="00287E9E" w:rsidRPr="00905F3D" w:rsidRDefault="00287E9E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5F3D">
        <w:rPr>
          <w:rFonts w:ascii="Times New Roman" w:hAnsi="Times New Roman" w:cs="Times New Roman"/>
          <w:b/>
          <w:sz w:val="26"/>
          <w:szCs w:val="26"/>
        </w:rPr>
        <w:t xml:space="preserve">граждан 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>организационного управления Таймырского</w:t>
      </w:r>
      <w:r w:rsidR="00FC63C1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Долгано-Ненецкого муниципального</w:t>
      </w:r>
      <w:r w:rsidR="00FC63C1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районного Совета депутатов</w:t>
      </w:r>
      <w:r w:rsidR="00CE2B83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34F"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E3C" w:rsidRPr="00905F3D">
        <w:rPr>
          <w:rFonts w:ascii="Times New Roman" w:hAnsi="Times New Roman" w:cs="Times New Roman"/>
          <w:b/>
          <w:sz w:val="26"/>
          <w:szCs w:val="26"/>
        </w:rPr>
        <w:t>в</w:t>
      </w:r>
      <w:r w:rsidRPr="00905F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E26" w:rsidRPr="00905F3D">
        <w:rPr>
          <w:rFonts w:ascii="Times New Roman" w:hAnsi="Times New Roman" w:cs="Times New Roman"/>
          <w:b/>
          <w:sz w:val="26"/>
          <w:szCs w:val="26"/>
        </w:rPr>
        <w:t>2014</w:t>
      </w:r>
      <w:r w:rsidR="004642E4" w:rsidRPr="00905F3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775E3C" w:rsidRPr="00905F3D">
        <w:rPr>
          <w:rFonts w:ascii="Times New Roman" w:hAnsi="Times New Roman" w:cs="Times New Roman"/>
          <w:b/>
          <w:sz w:val="26"/>
          <w:szCs w:val="26"/>
        </w:rPr>
        <w:t>оду.</w:t>
      </w:r>
    </w:p>
    <w:p w:rsidR="00CE2B83" w:rsidRPr="00905F3D" w:rsidRDefault="00CE2B83" w:rsidP="00905F3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2AA6" w:rsidRPr="00905F3D" w:rsidRDefault="007C5A67" w:rsidP="000275E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41D2F" w:rsidRPr="00905F3D">
        <w:rPr>
          <w:rFonts w:ascii="Times New Roman" w:hAnsi="Times New Roman" w:cs="Times New Roman"/>
          <w:sz w:val="26"/>
          <w:szCs w:val="26"/>
        </w:rPr>
        <w:t>Работа с обращениями граждан – одно из важных направлений в деятельности, осуществляемой органами местного самоуправления, котор</w:t>
      </w:r>
      <w:r w:rsidR="004C1D7C">
        <w:rPr>
          <w:rFonts w:ascii="Times New Roman" w:hAnsi="Times New Roman" w:cs="Times New Roman"/>
          <w:sz w:val="26"/>
          <w:szCs w:val="26"/>
        </w:rPr>
        <w:t>ое</w:t>
      </w:r>
      <w:r w:rsidR="00E41D2F" w:rsidRPr="00905F3D">
        <w:rPr>
          <w:rFonts w:ascii="Times New Roman" w:hAnsi="Times New Roman" w:cs="Times New Roman"/>
          <w:sz w:val="26"/>
          <w:szCs w:val="26"/>
        </w:rPr>
        <w:t xml:space="preserve"> проводится в соответс</w:t>
      </w:r>
      <w:r w:rsidR="00DF192C">
        <w:rPr>
          <w:rFonts w:ascii="Times New Roman" w:hAnsi="Times New Roman" w:cs="Times New Roman"/>
          <w:sz w:val="26"/>
          <w:szCs w:val="26"/>
        </w:rPr>
        <w:t>твии с Федеральным Законом от 02.05.</w:t>
      </w:r>
      <w:r w:rsidR="00E41D2F" w:rsidRPr="00905F3D">
        <w:rPr>
          <w:rFonts w:ascii="Times New Roman" w:hAnsi="Times New Roman" w:cs="Times New Roman"/>
          <w:sz w:val="26"/>
          <w:szCs w:val="26"/>
        </w:rPr>
        <w:t>2006 №59</w:t>
      </w:r>
      <w:r w:rsidR="00DF192C">
        <w:rPr>
          <w:rFonts w:ascii="Times New Roman" w:hAnsi="Times New Roman" w:cs="Times New Roman"/>
          <w:sz w:val="26"/>
          <w:szCs w:val="26"/>
        </w:rPr>
        <w:t xml:space="preserve"> </w:t>
      </w:r>
      <w:r w:rsidR="00E41D2F" w:rsidRPr="00905F3D">
        <w:rPr>
          <w:rFonts w:ascii="Times New Roman" w:hAnsi="Times New Roman" w:cs="Times New Roman"/>
          <w:sz w:val="26"/>
          <w:szCs w:val="26"/>
        </w:rPr>
        <w:t>-</w:t>
      </w:r>
      <w:r w:rsidR="00DF192C">
        <w:rPr>
          <w:rFonts w:ascii="Times New Roman" w:hAnsi="Times New Roman" w:cs="Times New Roman"/>
          <w:sz w:val="26"/>
          <w:szCs w:val="26"/>
        </w:rPr>
        <w:t xml:space="preserve"> </w:t>
      </w:r>
      <w:r w:rsidR="00E41D2F" w:rsidRPr="00905F3D">
        <w:rPr>
          <w:rFonts w:ascii="Times New Roman" w:hAnsi="Times New Roman" w:cs="Times New Roman"/>
          <w:sz w:val="26"/>
          <w:szCs w:val="26"/>
        </w:rPr>
        <w:t xml:space="preserve">ФЗ «О порядке рассмотрения обращения граждан в Российской Федерации». </w:t>
      </w:r>
      <w:r w:rsidR="00E41D2F" w:rsidRPr="00905F3D">
        <w:rPr>
          <w:rFonts w:ascii="Times New Roman" w:hAnsi="Times New Roman" w:cs="Times New Roman"/>
          <w:sz w:val="26"/>
          <w:szCs w:val="26"/>
        </w:rPr>
        <w:cr/>
        <w:t xml:space="preserve">        Функции </w:t>
      </w:r>
      <w:proofErr w:type="gramStart"/>
      <w:r w:rsidR="00E41D2F" w:rsidRPr="00905F3D">
        <w:rPr>
          <w:rFonts w:ascii="Times New Roman" w:hAnsi="Times New Roman" w:cs="Times New Roman"/>
          <w:sz w:val="26"/>
          <w:szCs w:val="26"/>
        </w:rPr>
        <w:t>по организации работы с обращениями граждан в Таймырском Долгано-Ненецком районном Совете депутатов возложены на отдел по работе</w:t>
      </w:r>
      <w:proofErr w:type="gramEnd"/>
      <w:r w:rsidR="00E41D2F" w:rsidRPr="00905F3D">
        <w:rPr>
          <w:rFonts w:ascii="Times New Roman" w:hAnsi="Times New Roman" w:cs="Times New Roman"/>
          <w:sz w:val="26"/>
          <w:szCs w:val="26"/>
        </w:rPr>
        <w:t xml:space="preserve"> с обращениями граждан организационного управления. </w:t>
      </w:r>
      <w:r w:rsidR="00E41D2F" w:rsidRPr="00905F3D">
        <w:rPr>
          <w:rFonts w:ascii="Times New Roman" w:hAnsi="Times New Roman" w:cs="Times New Roman"/>
          <w:sz w:val="26"/>
          <w:szCs w:val="26"/>
        </w:rPr>
        <w:cr/>
      </w:r>
      <w:r w:rsidRPr="007C5A67">
        <w:rPr>
          <w:rFonts w:ascii="Times New Roman" w:hAnsi="Times New Roman" w:cs="Times New Roman"/>
          <w:sz w:val="26"/>
          <w:szCs w:val="26"/>
        </w:rPr>
        <w:t xml:space="preserve">         </w:t>
      </w:r>
      <w:r w:rsidR="00AF134F" w:rsidRPr="00905F3D">
        <w:rPr>
          <w:rFonts w:ascii="Times New Roman" w:hAnsi="Times New Roman" w:cs="Times New Roman"/>
          <w:sz w:val="26"/>
          <w:szCs w:val="26"/>
        </w:rPr>
        <w:t xml:space="preserve">В </w:t>
      </w:r>
      <w:r w:rsidR="00287E9E" w:rsidRPr="00905F3D">
        <w:rPr>
          <w:rFonts w:ascii="Times New Roman" w:hAnsi="Times New Roman" w:cs="Times New Roman"/>
          <w:sz w:val="26"/>
          <w:szCs w:val="26"/>
        </w:rPr>
        <w:t>201</w:t>
      </w:r>
      <w:r w:rsidR="006D63B5" w:rsidRPr="00905F3D">
        <w:rPr>
          <w:rFonts w:ascii="Times New Roman" w:hAnsi="Times New Roman" w:cs="Times New Roman"/>
          <w:sz w:val="26"/>
          <w:szCs w:val="26"/>
        </w:rPr>
        <w:t>4</w:t>
      </w:r>
      <w:r w:rsidR="0019078F" w:rsidRPr="00905F3D">
        <w:rPr>
          <w:rFonts w:ascii="Times New Roman" w:hAnsi="Times New Roman" w:cs="Times New Roman"/>
          <w:sz w:val="26"/>
          <w:szCs w:val="26"/>
        </w:rPr>
        <w:t xml:space="preserve"> год</w:t>
      </w:r>
      <w:r w:rsidR="00775E3C" w:rsidRPr="00905F3D">
        <w:rPr>
          <w:rFonts w:ascii="Times New Roman" w:hAnsi="Times New Roman" w:cs="Times New Roman"/>
          <w:sz w:val="26"/>
          <w:szCs w:val="26"/>
        </w:rPr>
        <w:t>у</w:t>
      </w:r>
      <w:r w:rsidR="00287E9E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19078F" w:rsidRPr="00905F3D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287E9E" w:rsidRPr="00905F3D">
        <w:rPr>
          <w:rFonts w:ascii="Times New Roman" w:hAnsi="Times New Roman" w:cs="Times New Roman"/>
          <w:sz w:val="26"/>
          <w:szCs w:val="26"/>
        </w:rPr>
        <w:t>отдел</w:t>
      </w:r>
      <w:r w:rsidR="00AF134F" w:rsidRPr="00905F3D">
        <w:rPr>
          <w:rFonts w:ascii="Times New Roman" w:hAnsi="Times New Roman" w:cs="Times New Roman"/>
          <w:sz w:val="26"/>
          <w:szCs w:val="26"/>
        </w:rPr>
        <w:t>а</w:t>
      </w:r>
      <w:r w:rsidR="00287E9E" w:rsidRPr="00905F3D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граждан организационного управления Таймырского Долгано-Ненецкого районного Совета депутатов</w:t>
      </w:r>
      <w:r w:rsidR="00AF134F" w:rsidRPr="00905F3D">
        <w:rPr>
          <w:rFonts w:ascii="Times New Roman" w:hAnsi="Times New Roman" w:cs="Times New Roman"/>
          <w:sz w:val="26"/>
          <w:szCs w:val="26"/>
        </w:rPr>
        <w:t xml:space="preserve"> зарегистрировано </w:t>
      </w:r>
      <w:r w:rsidR="00D4581D" w:rsidRPr="00905F3D">
        <w:rPr>
          <w:rFonts w:ascii="Times New Roman" w:hAnsi="Times New Roman" w:cs="Times New Roman"/>
          <w:sz w:val="26"/>
          <w:szCs w:val="26"/>
        </w:rPr>
        <w:t>701</w:t>
      </w:r>
      <w:r w:rsidR="00EA61F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5903C9" w:rsidRPr="00905F3D">
        <w:rPr>
          <w:rFonts w:ascii="Times New Roman" w:hAnsi="Times New Roman" w:cs="Times New Roman"/>
          <w:sz w:val="26"/>
          <w:szCs w:val="26"/>
        </w:rPr>
        <w:t>обращени</w:t>
      </w:r>
      <w:r w:rsidR="00983906" w:rsidRPr="00905F3D">
        <w:rPr>
          <w:rFonts w:ascii="Times New Roman" w:hAnsi="Times New Roman" w:cs="Times New Roman"/>
          <w:sz w:val="26"/>
          <w:szCs w:val="26"/>
        </w:rPr>
        <w:t>е</w:t>
      </w:r>
      <w:r w:rsidR="00287E9E" w:rsidRPr="00905F3D">
        <w:rPr>
          <w:rFonts w:ascii="Times New Roman" w:hAnsi="Times New Roman" w:cs="Times New Roman"/>
          <w:sz w:val="26"/>
          <w:szCs w:val="26"/>
        </w:rPr>
        <w:t xml:space="preserve">, из них: </w:t>
      </w:r>
      <w:r w:rsidR="00983906" w:rsidRPr="00905F3D">
        <w:rPr>
          <w:rFonts w:ascii="Times New Roman" w:hAnsi="Times New Roman" w:cs="Times New Roman"/>
          <w:sz w:val="26"/>
          <w:szCs w:val="26"/>
        </w:rPr>
        <w:t>344</w:t>
      </w:r>
      <w:r w:rsidR="007D2A2A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287E9E" w:rsidRPr="00905F3D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и </w:t>
      </w:r>
      <w:r w:rsidR="00983906" w:rsidRPr="00905F3D">
        <w:rPr>
          <w:rFonts w:ascii="Times New Roman" w:hAnsi="Times New Roman" w:cs="Times New Roman"/>
          <w:sz w:val="26"/>
          <w:szCs w:val="26"/>
        </w:rPr>
        <w:t>357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287E9E" w:rsidRPr="00905F3D">
        <w:rPr>
          <w:rFonts w:ascii="Times New Roman" w:hAnsi="Times New Roman" w:cs="Times New Roman"/>
          <w:sz w:val="26"/>
          <w:szCs w:val="26"/>
        </w:rPr>
        <w:t>устн</w:t>
      </w:r>
      <w:r w:rsidR="00983906" w:rsidRPr="00905F3D">
        <w:rPr>
          <w:rFonts w:ascii="Times New Roman" w:hAnsi="Times New Roman" w:cs="Times New Roman"/>
          <w:sz w:val="26"/>
          <w:szCs w:val="26"/>
        </w:rPr>
        <w:t>ых</w:t>
      </w:r>
      <w:r w:rsidR="005903C9" w:rsidRPr="00905F3D">
        <w:rPr>
          <w:rFonts w:ascii="Times New Roman" w:hAnsi="Times New Roman" w:cs="Times New Roman"/>
          <w:sz w:val="26"/>
          <w:szCs w:val="26"/>
        </w:rPr>
        <w:t>.</w:t>
      </w:r>
      <w:r w:rsidR="00287E9E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5422F5" w:rsidRPr="00905F3D">
        <w:rPr>
          <w:rFonts w:ascii="Times New Roman" w:hAnsi="Times New Roman" w:cs="Times New Roman"/>
          <w:sz w:val="26"/>
          <w:szCs w:val="26"/>
        </w:rPr>
        <w:t xml:space="preserve"> Общее количество обращений </w:t>
      </w:r>
      <w:r w:rsidR="00DF192C" w:rsidRPr="00905F3D">
        <w:rPr>
          <w:rFonts w:ascii="Times New Roman" w:hAnsi="Times New Roman" w:cs="Times New Roman"/>
          <w:sz w:val="26"/>
          <w:szCs w:val="26"/>
        </w:rPr>
        <w:t xml:space="preserve">в сравнении с аналогичным периодом прошлого года  </w:t>
      </w:r>
      <w:r w:rsidR="005422F5" w:rsidRPr="00905F3D">
        <w:rPr>
          <w:rFonts w:ascii="Times New Roman" w:hAnsi="Times New Roman" w:cs="Times New Roman"/>
          <w:sz w:val="26"/>
          <w:szCs w:val="26"/>
        </w:rPr>
        <w:t>увеличилось</w:t>
      </w:r>
      <w:r w:rsidR="008F4C49" w:rsidRPr="00905F3D">
        <w:rPr>
          <w:rFonts w:ascii="Times New Roman" w:hAnsi="Times New Roman" w:cs="Times New Roman"/>
          <w:sz w:val="26"/>
          <w:szCs w:val="26"/>
        </w:rPr>
        <w:t xml:space="preserve"> на </w:t>
      </w:r>
      <w:r w:rsidR="000F04FA" w:rsidRPr="00905F3D">
        <w:rPr>
          <w:rFonts w:ascii="Times New Roman" w:hAnsi="Times New Roman" w:cs="Times New Roman"/>
          <w:sz w:val="26"/>
          <w:szCs w:val="26"/>
        </w:rPr>
        <w:t>8,1</w:t>
      </w:r>
      <w:r w:rsidR="008F4C49" w:rsidRPr="00905F3D">
        <w:rPr>
          <w:rFonts w:ascii="Times New Roman" w:hAnsi="Times New Roman" w:cs="Times New Roman"/>
          <w:sz w:val="26"/>
          <w:szCs w:val="26"/>
        </w:rPr>
        <w:t xml:space="preserve"> % (в 2013 г</w:t>
      </w:r>
      <w:r w:rsidR="00DF192C">
        <w:rPr>
          <w:rFonts w:ascii="Times New Roman" w:hAnsi="Times New Roman" w:cs="Times New Roman"/>
          <w:sz w:val="26"/>
          <w:szCs w:val="26"/>
        </w:rPr>
        <w:t>оду</w:t>
      </w:r>
      <w:r w:rsidR="008F4C49" w:rsidRPr="00905F3D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983906" w:rsidRPr="00905F3D">
        <w:rPr>
          <w:rFonts w:ascii="Times New Roman" w:hAnsi="Times New Roman" w:cs="Times New Roman"/>
          <w:sz w:val="26"/>
          <w:szCs w:val="26"/>
        </w:rPr>
        <w:t>648</w:t>
      </w:r>
      <w:r w:rsidR="008F4C49" w:rsidRPr="00905F3D">
        <w:rPr>
          <w:rFonts w:ascii="Times New Roman" w:hAnsi="Times New Roman" w:cs="Times New Roman"/>
          <w:sz w:val="26"/>
          <w:szCs w:val="26"/>
        </w:rPr>
        <w:t xml:space="preserve"> обращений, из них </w:t>
      </w:r>
      <w:r w:rsidR="00983906" w:rsidRPr="00905F3D">
        <w:rPr>
          <w:rFonts w:ascii="Times New Roman" w:hAnsi="Times New Roman" w:cs="Times New Roman"/>
          <w:sz w:val="26"/>
          <w:szCs w:val="26"/>
        </w:rPr>
        <w:t>332</w:t>
      </w:r>
      <w:r w:rsidR="008F4C49" w:rsidRPr="00905F3D">
        <w:rPr>
          <w:rFonts w:ascii="Times New Roman" w:hAnsi="Times New Roman" w:cs="Times New Roman"/>
          <w:sz w:val="26"/>
          <w:szCs w:val="26"/>
        </w:rPr>
        <w:t xml:space="preserve"> письменных и </w:t>
      </w:r>
      <w:r w:rsidR="002D251B" w:rsidRPr="00905F3D">
        <w:rPr>
          <w:rFonts w:ascii="Times New Roman" w:hAnsi="Times New Roman" w:cs="Times New Roman"/>
          <w:sz w:val="26"/>
          <w:szCs w:val="26"/>
        </w:rPr>
        <w:t>316</w:t>
      </w:r>
      <w:r w:rsidR="008F4C49" w:rsidRPr="00905F3D">
        <w:rPr>
          <w:rFonts w:ascii="Times New Roman" w:hAnsi="Times New Roman" w:cs="Times New Roman"/>
          <w:sz w:val="26"/>
          <w:szCs w:val="26"/>
        </w:rPr>
        <w:t xml:space="preserve"> устных)</w:t>
      </w:r>
      <w:r w:rsidR="000F04FA" w:rsidRPr="00905F3D">
        <w:rPr>
          <w:rFonts w:ascii="Times New Roman" w:hAnsi="Times New Roman" w:cs="Times New Roman"/>
          <w:sz w:val="26"/>
          <w:szCs w:val="26"/>
        </w:rPr>
        <w:t>.</w:t>
      </w:r>
    </w:p>
    <w:p w:rsidR="00696CAC" w:rsidRPr="00905F3D" w:rsidRDefault="007C5A67" w:rsidP="000275EF">
      <w:pPr>
        <w:ind w:right="1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96CAC" w:rsidRPr="00905F3D">
        <w:rPr>
          <w:rFonts w:ascii="Times New Roman" w:hAnsi="Times New Roman" w:cs="Times New Roman"/>
          <w:sz w:val="26"/>
          <w:szCs w:val="26"/>
        </w:rPr>
        <w:t xml:space="preserve">С целью совершенствования работы с обращениями граждан в Таймырском </w:t>
      </w:r>
      <w:r w:rsidR="00696CAC" w:rsidRPr="00905F3D">
        <w:rPr>
          <w:rFonts w:ascii="Times New Roman" w:eastAsia="Calibri" w:hAnsi="Times New Roman" w:cs="Times New Roman"/>
          <w:sz w:val="26"/>
          <w:szCs w:val="26"/>
        </w:rPr>
        <w:t>Долгано-Ненецком муниципальном районе</w:t>
      </w:r>
      <w:r w:rsidR="004C1D7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6CAC" w:rsidRPr="00905F3D">
        <w:rPr>
          <w:rFonts w:ascii="Times New Roman" w:eastAsia="Calibri" w:hAnsi="Times New Roman" w:cs="Times New Roman"/>
          <w:sz w:val="26"/>
          <w:szCs w:val="26"/>
        </w:rPr>
        <w:t xml:space="preserve"> на  официальном сайте органов местного самоуправления Таймырского Долгано-Ненецкого муниципального района </w:t>
      </w:r>
      <w:hyperlink r:id="rId6" w:history="1">
        <w:r w:rsidR="00696CAC" w:rsidRPr="00905F3D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="00696CAC" w:rsidRPr="00905F3D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696CAC" w:rsidRPr="00905F3D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taimyr</w:t>
        </w:r>
        <w:r w:rsidR="00696CAC" w:rsidRPr="00905F3D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</w:rPr>
          <w:t>24.</w:t>
        </w:r>
        <w:r w:rsidR="00696CAC" w:rsidRPr="00905F3D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696CAC" w:rsidRPr="00905F3D">
        <w:rPr>
          <w:rFonts w:ascii="Times New Roman" w:hAnsi="Times New Roman" w:cs="Times New Roman"/>
          <w:sz w:val="26"/>
          <w:szCs w:val="26"/>
        </w:rPr>
        <w:t xml:space="preserve"> организован сервис «Интернет- приемная»,  который предназначен для приема обращений граждан в электронной форме и является вспомогательным способом </w:t>
      </w:r>
      <w:r w:rsidR="00DF192C">
        <w:rPr>
          <w:rFonts w:ascii="Times New Roman" w:hAnsi="Times New Roman" w:cs="Times New Roman"/>
          <w:sz w:val="26"/>
          <w:szCs w:val="26"/>
        </w:rPr>
        <w:t xml:space="preserve">их </w:t>
      </w:r>
      <w:r w:rsidR="00696CAC" w:rsidRPr="00905F3D">
        <w:rPr>
          <w:rFonts w:ascii="Times New Roman" w:hAnsi="Times New Roman" w:cs="Times New Roman"/>
          <w:sz w:val="26"/>
          <w:szCs w:val="26"/>
        </w:rPr>
        <w:t xml:space="preserve">подачи в адрес должностных и уполномоченных лиц.  </w:t>
      </w:r>
      <w:r w:rsidR="00511218" w:rsidRPr="00905F3D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4C1D7C">
        <w:rPr>
          <w:rFonts w:ascii="Times New Roman" w:hAnsi="Times New Roman" w:cs="Times New Roman"/>
          <w:sz w:val="26"/>
          <w:szCs w:val="26"/>
        </w:rPr>
        <w:t>на указанный</w:t>
      </w:r>
      <w:r w:rsidR="00511218" w:rsidRPr="00905F3D">
        <w:rPr>
          <w:rFonts w:ascii="Times New Roman" w:hAnsi="Times New Roman" w:cs="Times New Roman"/>
          <w:sz w:val="26"/>
          <w:szCs w:val="26"/>
        </w:rPr>
        <w:t xml:space="preserve"> сервис </w:t>
      </w:r>
      <w:r w:rsidR="00696CAC" w:rsidRPr="00905F3D">
        <w:rPr>
          <w:rFonts w:ascii="Times New Roman" w:hAnsi="Times New Roman" w:cs="Times New Roman"/>
          <w:sz w:val="26"/>
          <w:szCs w:val="26"/>
        </w:rPr>
        <w:t xml:space="preserve"> поступило 64 электронных обращени</w:t>
      </w:r>
      <w:r w:rsidR="004C1D7C">
        <w:rPr>
          <w:rFonts w:ascii="Times New Roman" w:hAnsi="Times New Roman" w:cs="Times New Roman"/>
          <w:sz w:val="26"/>
          <w:szCs w:val="26"/>
        </w:rPr>
        <w:t>я</w:t>
      </w:r>
      <w:r w:rsidR="00696CAC" w:rsidRPr="00905F3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75EA" w:rsidTr="000275EF">
        <w:tc>
          <w:tcPr>
            <w:tcW w:w="397" w:type="dxa"/>
            <w:gridSpan w:val="2"/>
            <w:vAlign w:val="center"/>
          </w:tcPr>
          <w:p w:rsidR="00EA4994" w:rsidRPr="00D4581D" w:rsidRDefault="00EA4994" w:rsidP="00C275E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Январь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83906">
            <w:pPr>
              <w:ind w:right="-12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Февраль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Март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C275EA">
            <w:pPr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Апрель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Май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Июнь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Июль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0275EF">
            <w:pPr>
              <w:ind w:right="4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Август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83906">
            <w:pPr>
              <w:ind w:right="-13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Сентябрь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83906">
            <w:pPr>
              <w:ind w:right="-42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Октябрь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D4581D">
            <w:pPr>
              <w:ind w:right="-6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Ноябрь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83906">
            <w:pPr>
              <w:ind w:right="-10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Декабрь</w:t>
            </w:r>
          </w:p>
        </w:tc>
        <w:tc>
          <w:tcPr>
            <w:tcW w:w="397" w:type="dxa"/>
            <w:gridSpan w:val="2"/>
            <w:vAlign w:val="center"/>
          </w:tcPr>
          <w:p w:rsidR="00EA4994" w:rsidRPr="00D4581D" w:rsidRDefault="00EA4994" w:rsidP="009E00CD">
            <w:pPr>
              <w:ind w:right="14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4581D">
              <w:rPr>
                <w:rFonts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</w:tr>
      <w:tr w:rsidR="00363AE9" w:rsidTr="000275EF">
        <w:trPr>
          <w:cantSplit/>
          <w:trHeight w:val="753"/>
        </w:trPr>
        <w:tc>
          <w:tcPr>
            <w:tcW w:w="397" w:type="dxa"/>
            <w:textDirection w:val="btLr"/>
          </w:tcPr>
          <w:p w:rsidR="00775E3C" w:rsidRPr="009E00CD" w:rsidRDefault="009E00CD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775E3C" w:rsidRPr="009E00CD" w:rsidRDefault="009E00CD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775E3C" w:rsidRPr="009E00CD" w:rsidRDefault="009E00CD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775E3C" w:rsidRPr="009E00CD" w:rsidRDefault="009E00CD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775E3C" w:rsidRPr="009E00CD" w:rsidRDefault="009E00CD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 w:rsidRPr="009E00CD">
              <w:rPr>
                <w:rFonts w:ascii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397" w:type="dxa"/>
            <w:textDirection w:val="btLr"/>
          </w:tcPr>
          <w:p w:rsidR="00775E3C" w:rsidRPr="00983906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511218">
            <w:pPr>
              <w:ind w:left="113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397" w:type="dxa"/>
            <w:textDirection w:val="btLr"/>
          </w:tcPr>
          <w:p w:rsidR="00775E3C" w:rsidRPr="009E00CD" w:rsidRDefault="00983906" w:rsidP="009E00CD">
            <w:pPr>
              <w:ind w:left="113" w:right="1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</w:tr>
      <w:tr w:rsidR="00363AE9" w:rsidTr="000275EF">
        <w:trPr>
          <w:trHeight w:val="398"/>
        </w:trPr>
        <w:tc>
          <w:tcPr>
            <w:tcW w:w="397" w:type="dxa"/>
          </w:tcPr>
          <w:p w:rsidR="00775E3C" w:rsidRPr="000E0587" w:rsidRDefault="000E0587" w:rsidP="000E0587">
            <w:pPr>
              <w:ind w:left="-142" w:right="-13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132</w:t>
            </w:r>
          </w:p>
        </w:tc>
        <w:tc>
          <w:tcPr>
            <w:tcW w:w="397" w:type="dxa"/>
          </w:tcPr>
          <w:p w:rsidR="00775E3C" w:rsidRPr="000E0587" w:rsidRDefault="000E0587" w:rsidP="000E0587">
            <w:pPr>
              <w:ind w:left="-197" w:right="-107" w:firstLine="14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97" w:type="dxa"/>
          </w:tcPr>
          <w:p w:rsidR="00775E3C" w:rsidRPr="000E0587" w:rsidRDefault="000E0587" w:rsidP="000E0587">
            <w:pPr>
              <w:ind w:left="-109" w:right="-1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74" w:right="-1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244" w:right="-5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75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4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7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08" w:right="-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92" w:right="-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41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84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213" w:right="-1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73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39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23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04" w:righ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93" w:right="-1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229" w:right="-1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8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9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97" w:type="dxa"/>
          </w:tcPr>
          <w:p w:rsidR="00775E3C" w:rsidRPr="000E0587" w:rsidRDefault="000E0587" w:rsidP="00C275EA">
            <w:pPr>
              <w:ind w:left="-116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97" w:type="dxa"/>
          </w:tcPr>
          <w:p w:rsidR="00775E3C" w:rsidRPr="000E0587" w:rsidRDefault="000E0587" w:rsidP="00363AE9">
            <w:pPr>
              <w:ind w:left="-143" w:right="-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97" w:type="dxa"/>
          </w:tcPr>
          <w:p w:rsidR="00775E3C" w:rsidRPr="000E0587" w:rsidRDefault="000E0587" w:rsidP="00363AE9">
            <w:pPr>
              <w:ind w:left="-179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58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97" w:type="dxa"/>
          </w:tcPr>
          <w:p w:rsidR="00775E3C" w:rsidRPr="00D4581D" w:rsidRDefault="000E0587" w:rsidP="00363AE9">
            <w:pPr>
              <w:ind w:left="-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81D">
              <w:rPr>
                <w:rFonts w:ascii="Times New Roman" w:hAnsi="Times New Roman" w:cs="Times New Roman"/>
                <w:b/>
                <w:sz w:val="16"/>
                <w:szCs w:val="16"/>
              </w:rPr>
              <w:t>701</w:t>
            </w:r>
          </w:p>
        </w:tc>
        <w:tc>
          <w:tcPr>
            <w:tcW w:w="397" w:type="dxa"/>
          </w:tcPr>
          <w:p w:rsidR="00775E3C" w:rsidRPr="00D4581D" w:rsidRDefault="000E0587" w:rsidP="00363AE9">
            <w:pPr>
              <w:ind w:left="-6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581D">
              <w:rPr>
                <w:rFonts w:ascii="Times New Roman" w:hAnsi="Times New Roman" w:cs="Times New Roman"/>
                <w:b/>
                <w:sz w:val="16"/>
                <w:szCs w:val="16"/>
              </w:rPr>
              <w:t>648</w:t>
            </w:r>
          </w:p>
        </w:tc>
      </w:tr>
    </w:tbl>
    <w:p w:rsidR="00775E3C" w:rsidRDefault="00775E3C" w:rsidP="00BA0526">
      <w:pPr>
        <w:spacing w:after="0" w:line="240" w:lineRule="auto"/>
        <w:ind w:left="142"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363AE9" w:rsidRDefault="00363AE9" w:rsidP="00363AE9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363A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1945" cy="2106472"/>
            <wp:effectExtent l="19050" t="0" r="19355" b="8078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3FCB" w:rsidRDefault="001C3FCB" w:rsidP="00502CCA">
      <w:pPr>
        <w:spacing w:after="0" w:line="240" w:lineRule="auto"/>
        <w:ind w:left="142" w:right="-28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954"/>
        <w:gridCol w:w="2268"/>
        <w:gridCol w:w="2126"/>
      </w:tblGrid>
      <w:tr w:rsidR="00D0370B" w:rsidRPr="00C9126A" w:rsidTr="000275EF">
        <w:trPr>
          <w:trHeight w:val="682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70B" w:rsidRPr="00C9126A" w:rsidRDefault="00D0370B" w:rsidP="00363AE9">
            <w:pPr>
              <w:spacing w:after="0" w:line="240" w:lineRule="auto"/>
              <w:ind w:left="-108" w:right="-285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12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Таймырского</w:t>
            </w:r>
          </w:p>
          <w:p w:rsidR="00D0370B" w:rsidRPr="00C9126A" w:rsidRDefault="00D0370B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912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Долгано-Ненецкого муниципального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70B" w:rsidRDefault="00D0370B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  <w:r w:rsidR="009839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обращений</w:t>
            </w:r>
          </w:p>
          <w:p w:rsidR="00D0370B" w:rsidRPr="00913D5D" w:rsidRDefault="00D0370B" w:rsidP="00983906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2014 г.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70B" w:rsidRDefault="00D0370B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  <w:p w:rsidR="00D0370B" w:rsidRDefault="00983906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обращений</w:t>
            </w:r>
          </w:p>
          <w:p w:rsidR="00D0370B" w:rsidRPr="00C9126A" w:rsidRDefault="00983906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за </w:t>
            </w:r>
            <w:r w:rsidR="00D037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2013 г.</w:t>
            </w:r>
          </w:p>
        </w:tc>
      </w:tr>
      <w:tr w:rsidR="00D0370B" w:rsidTr="000275EF">
        <w:trPr>
          <w:trHeight w:val="234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Дудинка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</w:tr>
      <w:tr w:rsidR="00D0370B" w:rsidTr="000275EF">
        <w:trPr>
          <w:trHeight w:val="23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Хатанга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370B" w:rsidTr="000275EF">
        <w:trPr>
          <w:trHeight w:val="214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363AE9">
            <w:pPr>
              <w:spacing w:after="0" w:line="240" w:lineRule="auto"/>
              <w:ind w:left="-108" w:right="-285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Диксон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70B" w:rsidTr="000275EF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Караул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370B" w:rsidTr="000275EF">
        <w:trPr>
          <w:trHeight w:val="19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2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регионы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C9126A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0370B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0370B" w:rsidRPr="00913D5D" w:rsidTr="000275EF">
        <w:trPr>
          <w:trHeight w:val="3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397B95" w:rsidRDefault="00D0370B" w:rsidP="00786841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7B9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0B" w:rsidRPr="00397B95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70B" w:rsidRPr="00CE06C4" w:rsidRDefault="00267A31" w:rsidP="00786841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648</w:t>
            </w:r>
          </w:p>
        </w:tc>
      </w:tr>
    </w:tbl>
    <w:p w:rsidR="00D0370B" w:rsidRDefault="00D0370B" w:rsidP="000275EF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4B3182" w:rsidRDefault="004B3182" w:rsidP="000275EF">
      <w:pPr>
        <w:tabs>
          <w:tab w:val="left" w:pos="10206"/>
        </w:tabs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  <w:r w:rsidRPr="004B318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7059" cy="2229231"/>
            <wp:effectExtent l="19050" t="0" r="28041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370B" w:rsidRDefault="00D0370B" w:rsidP="00CE2B83">
      <w:pPr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</w:p>
    <w:p w:rsidR="00656FE4" w:rsidRPr="00905F3D" w:rsidRDefault="007C5A67" w:rsidP="000275E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7C5A67">
        <w:rPr>
          <w:rFonts w:ascii="Times New Roman" w:hAnsi="Times New Roman" w:cs="Times New Roman"/>
        </w:rPr>
        <w:t xml:space="preserve">          </w:t>
      </w:r>
      <w:proofErr w:type="gramStart"/>
      <w:r w:rsidR="00632C33" w:rsidRPr="00905F3D">
        <w:rPr>
          <w:rFonts w:ascii="Times New Roman" w:hAnsi="Times New Roman" w:cs="Times New Roman"/>
          <w:sz w:val="26"/>
          <w:szCs w:val="26"/>
        </w:rPr>
        <w:t>Преобладающее количество</w:t>
      </w:r>
      <w:r w:rsidR="00D4581D" w:rsidRPr="00905F3D">
        <w:rPr>
          <w:rFonts w:ascii="Times New Roman" w:hAnsi="Times New Roman" w:cs="Times New Roman"/>
          <w:sz w:val="26"/>
          <w:szCs w:val="26"/>
        </w:rPr>
        <w:t xml:space="preserve"> обращений в 2014 году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поступило от жителей города</w:t>
      </w:r>
      <w:r w:rsidR="00D607B2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Дудинки </w:t>
      </w:r>
      <w:r w:rsidR="00BE06C8" w:rsidRPr="00905F3D">
        <w:rPr>
          <w:rFonts w:ascii="Times New Roman" w:hAnsi="Times New Roman" w:cs="Times New Roman"/>
          <w:sz w:val="26"/>
          <w:szCs w:val="26"/>
        </w:rPr>
        <w:t>–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267A31" w:rsidRPr="00905F3D">
        <w:rPr>
          <w:rFonts w:ascii="Times New Roman" w:hAnsi="Times New Roman" w:cs="Times New Roman"/>
          <w:sz w:val="26"/>
          <w:szCs w:val="26"/>
        </w:rPr>
        <w:t>579</w:t>
      </w:r>
      <w:r w:rsidR="00424122" w:rsidRPr="00905F3D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267A31" w:rsidRPr="00905F3D">
        <w:rPr>
          <w:rFonts w:ascii="Times New Roman" w:hAnsi="Times New Roman" w:cs="Times New Roman"/>
          <w:sz w:val="26"/>
          <w:szCs w:val="26"/>
        </w:rPr>
        <w:t>й</w:t>
      </w:r>
      <w:r w:rsidR="00F203B8" w:rsidRPr="00905F3D">
        <w:rPr>
          <w:rFonts w:ascii="Times New Roman" w:hAnsi="Times New Roman" w:cs="Times New Roman"/>
          <w:sz w:val="26"/>
          <w:szCs w:val="26"/>
        </w:rPr>
        <w:t xml:space="preserve"> (</w:t>
      </w:r>
      <w:r w:rsidR="00CE06C4" w:rsidRPr="00905F3D">
        <w:rPr>
          <w:rFonts w:ascii="Times New Roman" w:hAnsi="Times New Roman" w:cs="Times New Roman"/>
          <w:sz w:val="26"/>
          <w:szCs w:val="26"/>
        </w:rPr>
        <w:t>82,5</w:t>
      </w:r>
      <w:r w:rsidR="005903C9" w:rsidRPr="00905F3D">
        <w:rPr>
          <w:rFonts w:ascii="Times New Roman" w:hAnsi="Times New Roman" w:cs="Times New Roman"/>
          <w:sz w:val="26"/>
          <w:szCs w:val="26"/>
        </w:rPr>
        <w:t>%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от общего числа обращений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 за отчетный период</w:t>
      </w:r>
      <w:r w:rsidR="004C1D7C">
        <w:rPr>
          <w:rFonts w:ascii="Times New Roman" w:hAnsi="Times New Roman" w:cs="Times New Roman"/>
          <w:sz w:val="26"/>
          <w:szCs w:val="26"/>
        </w:rPr>
        <w:t>)</w:t>
      </w:r>
      <w:r w:rsidR="00632C33" w:rsidRPr="00905F3D">
        <w:rPr>
          <w:rFonts w:ascii="Times New Roman" w:hAnsi="Times New Roman" w:cs="Times New Roman"/>
          <w:sz w:val="26"/>
          <w:szCs w:val="26"/>
        </w:rPr>
        <w:t>, оставшиеся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267A31" w:rsidRPr="00905F3D">
        <w:rPr>
          <w:rFonts w:ascii="Times New Roman" w:hAnsi="Times New Roman" w:cs="Times New Roman"/>
          <w:sz w:val="26"/>
          <w:szCs w:val="26"/>
        </w:rPr>
        <w:t>122</w:t>
      </w:r>
      <w:r w:rsidR="00424122" w:rsidRPr="00905F3D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5903C9" w:rsidRPr="00905F3D">
        <w:rPr>
          <w:rFonts w:ascii="Times New Roman" w:hAnsi="Times New Roman" w:cs="Times New Roman"/>
          <w:sz w:val="26"/>
          <w:szCs w:val="26"/>
        </w:rPr>
        <w:t>я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F203B8" w:rsidRPr="00905F3D">
        <w:rPr>
          <w:rFonts w:ascii="Times New Roman" w:hAnsi="Times New Roman" w:cs="Times New Roman"/>
          <w:sz w:val="26"/>
          <w:szCs w:val="26"/>
        </w:rPr>
        <w:t>(</w:t>
      </w:r>
      <w:r w:rsidR="00CE06C4" w:rsidRPr="00905F3D">
        <w:rPr>
          <w:rFonts w:ascii="Times New Roman" w:hAnsi="Times New Roman" w:cs="Times New Roman"/>
          <w:sz w:val="26"/>
          <w:szCs w:val="26"/>
        </w:rPr>
        <w:t>17,5</w:t>
      </w:r>
      <w:r w:rsidR="00632C33" w:rsidRPr="00905F3D">
        <w:rPr>
          <w:rFonts w:ascii="Times New Roman" w:hAnsi="Times New Roman" w:cs="Times New Roman"/>
          <w:sz w:val="26"/>
          <w:szCs w:val="26"/>
        </w:rPr>
        <w:t>%</w:t>
      </w:r>
      <w:r w:rsidR="00F203B8" w:rsidRPr="00905F3D">
        <w:rPr>
          <w:rFonts w:ascii="Times New Roman" w:hAnsi="Times New Roman" w:cs="Times New Roman"/>
          <w:sz w:val="26"/>
          <w:szCs w:val="26"/>
        </w:rPr>
        <w:t>)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- из сельских 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и городских </w:t>
      </w:r>
      <w:r w:rsidR="00632C33" w:rsidRPr="00905F3D">
        <w:rPr>
          <w:rFonts w:ascii="Times New Roman" w:hAnsi="Times New Roman" w:cs="Times New Roman"/>
          <w:sz w:val="26"/>
          <w:szCs w:val="26"/>
        </w:rPr>
        <w:t>поселений</w:t>
      </w:r>
      <w:r w:rsidR="00F203B8" w:rsidRPr="00905F3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24122" w:rsidRPr="00905F3D">
        <w:rPr>
          <w:rFonts w:ascii="Times New Roman" w:hAnsi="Times New Roman" w:cs="Times New Roman"/>
          <w:sz w:val="26"/>
          <w:szCs w:val="26"/>
        </w:rPr>
        <w:t>, а также из других регионов</w:t>
      </w:r>
      <w:r w:rsidR="00F203B8" w:rsidRPr="00905F3D">
        <w:rPr>
          <w:rFonts w:ascii="Times New Roman" w:hAnsi="Times New Roman" w:cs="Times New Roman"/>
          <w:sz w:val="26"/>
          <w:szCs w:val="26"/>
        </w:rPr>
        <w:t xml:space="preserve"> РФ</w:t>
      </w:r>
      <w:r w:rsidR="004C1D7C">
        <w:rPr>
          <w:rFonts w:ascii="Times New Roman" w:hAnsi="Times New Roman" w:cs="Times New Roman"/>
          <w:sz w:val="26"/>
          <w:szCs w:val="26"/>
        </w:rPr>
        <w:t>, в том числе из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6D63B5" w:rsidRPr="00905F3D">
        <w:rPr>
          <w:rFonts w:ascii="Times New Roman" w:hAnsi="Times New Roman" w:cs="Times New Roman"/>
          <w:sz w:val="26"/>
          <w:szCs w:val="26"/>
        </w:rPr>
        <w:t>сельско</w:t>
      </w:r>
      <w:r w:rsidR="004C1D7C">
        <w:rPr>
          <w:rFonts w:ascii="Times New Roman" w:hAnsi="Times New Roman" w:cs="Times New Roman"/>
          <w:sz w:val="26"/>
          <w:szCs w:val="26"/>
        </w:rPr>
        <w:t>го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C1D7C">
        <w:rPr>
          <w:rFonts w:ascii="Times New Roman" w:hAnsi="Times New Roman" w:cs="Times New Roman"/>
          <w:sz w:val="26"/>
          <w:szCs w:val="26"/>
        </w:rPr>
        <w:t>я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BE06C8" w:rsidRPr="00905F3D">
        <w:rPr>
          <w:rFonts w:ascii="Times New Roman" w:hAnsi="Times New Roman" w:cs="Times New Roman"/>
          <w:sz w:val="26"/>
          <w:szCs w:val="26"/>
        </w:rPr>
        <w:t>Хатанга</w:t>
      </w:r>
      <w:r w:rsidR="00CE2B8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- </w:t>
      </w:r>
      <w:r w:rsidR="00267A31" w:rsidRPr="00905F3D">
        <w:rPr>
          <w:rFonts w:ascii="Times New Roman" w:hAnsi="Times New Roman" w:cs="Times New Roman"/>
          <w:sz w:val="26"/>
          <w:szCs w:val="26"/>
        </w:rPr>
        <w:t>18</w:t>
      </w:r>
      <w:r w:rsidR="00424122" w:rsidRPr="00905F3D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632C33" w:rsidRPr="00905F3D">
        <w:rPr>
          <w:rFonts w:ascii="Times New Roman" w:hAnsi="Times New Roman" w:cs="Times New Roman"/>
          <w:sz w:val="26"/>
          <w:szCs w:val="26"/>
        </w:rPr>
        <w:t>(</w:t>
      </w:r>
      <w:r w:rsidR="00CE06C4" w:rsidRPr="00905F3D">
        <w:rPr>
          <w:rFonts w:ascii="Times New Roman" w:hAnsi="Times New Roman" w:cs="Times New Roman"/>
          <w:sz w:val="26"/>
          <w:szCs w:val="26"/>
        </w:rPr>
        <w:t>2,6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%), </w:t>
      </w:r>
      <w:r w:rsidR="006D63B5" w:rsidRPr="00905F3D">
        <w:rPr>
          <w:rFonts w:ascii="Times New Roman" w:hAnsi="Times New Roman" w:cs="Times New Roman"/>
          <w:sz w:val="26"/>
          <w:szCs w:val="26"/>
        </w:rPr>
        <w:t>сельско</w:t>
      </w:r>
      <w:r w:rsidR="004C1D7C">
        <w:rPr>
          <w:rFonts w:ascii="Times New Roman" w:hAnsi="Times New Roman" w:cs="Times New Roman"/>
          <w:sz w:val="26"/>
          <w:szCs w:val="26"/>
        </w:rPr>
        <w:t>го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C1D7C">
        <w:rPr>
          <w:rFonts w:ascii="Times New Roman" w:hAnsi="Times New Roman" w:cs="Times New Roman"/>
          <w:sz w:val="26"/>
          <w:szCs w:val="26"/>
        </w:rPr>
        <w:t>я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632C33" w:rsidRPr="00905F3D">
        <w:rPr>
          <w:rFonts w:ascii="Times New Roman" w:hAnsi="Times New Roman" w:cs="Times New Roman"/>
          <w:sz w:val="26"/>
          <w:szCs w:val="26"/>
        </w:rPr>
        <w:t>Караул</w:t>
      </w:r>
      <w:r w:rsidR="00CE2B8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- </w:t>
      </w:r>
      <w:r w:rsidR="00267A31" w:rsidRPr="00905F3D">
        <w:rPr>
          <w:rFonts w:ascii="Times New Roman" w:hAnsi="Times New Roman" w:cs="Times New Roman"/>
          <w:sz w:val="26"/>
          <w:szCs w:val="26"/>
        </w:rPr>
        <w:t>47</w:t>
      </w:r>
      <w:r w:rsidR="00424122" w:rsidRPr="00905F3D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(</w:t>
      </w:r>
      <w:r w:rsidR="00CE06C4" w:rsidRPr="00905F3D">
        <w:rPr>
          <w:rFonts w:ascii="Times New Roman" w:hAnsi="Times New Roman" w:cs="Times New Roman"/>
          <w:sz w:val="26"/>
          <w:szCs w:val="26"/>
        </w:rPr>
        <w:t>6,7</w:t>
      </w:r>
      <w:r w:rsidR="00BE06C8" w:rsidRPr="00905F3D">
        <w:rPr>
          <w:rFonts w:ascii="Times New Roman" w:hAnsi="Times New Roman" w:cs="Times New Roman"/>
          <w:sz w:val="26"/>
          <w:szCs w:val="26"/>
        </w:rPr>
        <w:t xml:space="preserve">%), </w:t>
      </w:r>
      <w:r w:rsidR="00CE2B8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EE4347" w:rsidRPr="00905F3D">
        <w:rPr>
          <w:rFonts w:ascii="Times New Roman" w:hAnsi="Times New Roman" w:cs="Times New Roman"/>
          <w:sz w:val="26"/>
          <w:szCs w:val="26"/>
        </w:rPr>
        <w:t>городско</w:t>
      </w:r>
      <w:r w:rsidR="004C1D7C">
        <w:rPr>
          <w:rFonts w:ascii="Times New Roman" w:hAnsi="Times New Roman" w:cs="Times New Roman"/>
          <w:sz w:val="26"/>
          <w:szCs w:val="26"/>
        </w:rPr>
        <w:t>го</w:t>
      </w:r>
      <w:r w:rsidR="00EE4347" w:rsidRPr="00905F3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C1D7C">
        <w:rPr>
          <w:rFonts w:ascii="Times New Roman" w:hAnsi="Times New Roman" w:cs="Times New Roman"/>
          <w:sz w:val="26"/>
          <w:szCs w:val="26"/>
        </w:rPr>
        <w:t>я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Диксон</w:t>
      </w:r>
      <w:r w:rsidR="00CE2B83" w:rsidRPr="00905F3D">
        <w:rPr>
          <w:rFonts w:ascii="Times New Roman" w:hAnsi="Times New Roman" w:cs="Times New Roman"/>
          <w:sz w:val="26"/>
          <w:szCs w:val="26"/>
        </w:rPr>
        <w:t xml:space="preserve"> -</w:t>
      </w:r>
      <w:r w:rsidR="00632C33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267A31" w:rsidRPr="00905F3D">
        <w:rPr>
          <w:rFonts w:ascii="Times New Roman" w:hAnsi="Times New Roman" w:cs="Times New Roman"/>
          <w:sz w:val="26"/>
          <w:szCs w:val="26"/>
        </w:rPr>
        <w:t>5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267A31" w:rsidRPr="00905F3D">
        <w:rPr>
          <w:rFonts w:ascii="Times New Roman" w:hAnsi="Times New Roman" w:cs="Times New Roman"/>
          <w:sz w:val="26"/>
          <w:szCs w:val="26"/>
        </w:rPr>
        <w:t>й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 (</w:t>
      </w:r>
      <w:r w:rsidR="00CE06C4" w:rsidRPr="00905F3D">
        <w:rPr>
          <w:rFonts w:ascii="Times New Roman" w:hAnsi="Times New Roman" w:cs="Times New Roman"/>
          <w:sz w:val="26"/>
          <w:szCs w:val="26"/>
        </w:rPr>
        <w:t>0,8</w:t>
      </w:r>
      <w:proofErr w:type="gramEnd"/>
      <w:r w:rsidR="00CE2B83" w:rsidRPr="00905F3D">
        <w:rPr>
          <w:rFonts w:ascii="Times New Roman" w:hAnsi="Times New Roman" w:cs="Times New Roman"/>
          <w:sz w:val="26"/>
          <w:szCs w:val="26"/>
        </w:rPr>
        <w:t xml:space="preserve">%), 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424122" w:rsidRPr="00905F3D">
        <w:rPr>
          <w:rFonts w:ascii="Times New Roman" w:hAnsi="Times New Roman" w:cs="Times New Roman"/>
          <w:sz w:val="26"/>
          <w:szCs w:val="26"/>
        </w:rPr>
        <w:t xml:space="preserve">из других регионов </w:t>
      </w:r>
      <w:r w:rsidR="006D63B5" w:rsidRPr="00905F3D">
        <w:rPr>
          <w:rFonts w:ascii="Times New Roman" w:hAnsi="Times New Roman" w:cs="Times New Roman"/>
          <w:sz w:val="26"/>
          <w:szCs w:val="26"/>
        </w:rPr>
        <w:t xml:space="preserve">РФ - </w:t>
      </w:r>
      <w:r w:rsidR="00267A31" w:rsidRPr="00905F3D">
        <w:rPr>
          <w:rFonts w:ascii="Times New Roman" w:hAnsi="Times New Roman" w:cs="Times New Roman"/>
          <w:sz w:val="26"/>
          <w:szCs w:val="26"/>
        </w:rPr>
        <w:t>52 обращения</w:t>
      </w:r>
      <w:r w:rsidR="00424122" w:rsidRPr="00905F3D">
        <w:rPr>
          <w:rFonts w:ascii="Times New Roman" w:hAnsi="Times New Roman" w:cs="Times New Roman"/>
          <w:sz w:val="26"/>
          <w:szCs w:val="26"/>
        </w:rPr>
        <w:t xml:space="preserve"> (</w:t>
      </w:r>
      <w:r w:rsidR="00CE06C4" w:rsidRPr="00905F3D">
        <w:rPr>
          <w:rFonts w:ascii="Times New Roman" w:hAnsi="Times New Roman" w:cs="Times New Roman"/>
          <w:sz w:val="26"/>
          <w:szCs w:val="26"/>
        </w:rPr>
        <w:t xml:space="preserve">7,4 </w:t>
      </w:r>
      <w:r w:rsidR="001045BB" w:rsidRPr="00905F3D">
        <w:rPr>
          <w:rFonts w:ascii="Times New Roman" w:hAnsi="Times New Roman" w:cs="Times New Roman"/>
          <w:sz w:val="26"/>
          <w:szCs w:val="26"/>
        </w:rPr>
        <w:t>%</w:t>
      </w:r>
      <w:r w:rsidR="00424122" w:rsidRPr="00905F3D">
        <w:rPr>
          <w:rFonts w:ascii="Times New Roman" w:hAnsi="Times New Roman" w:cs="Times New Roman"/>
          <w:sz w:val="26"/>
          <w:szCs w:val="26"/>
        </w:rPr>
        <w:t>).</w:t>
      </w:r>
      <w:r w:rsidR="005422F5" w:rsidRPr="00905F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8E6" w:rsidRPr="00905F3D" w:rsidRDefault="001028E6" w:rsidP="000275EF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905F3D">
        <w:rPr>
          <w:sz w:val="26"/>
          <w:szCs w:val="26"/>
        </w:rPr>
        <w:t xml:space="preserve">   </w:t>
      </w:r>
      <w:r w:rsidR="007C5A67" w:rsidRPr="007C5A67">
        <w:rPr>
          <w:sz w:val="26"/>
          <w:szCs w:val="26"/>
        </w:rPr>
        <w:t xml:space="preserve">    </w:t>
      </w:r>
      <w:r w:rsidRPr="00905F3D">
        <w:rPr>
          <w:sz w:val="26"/>
          <w:szCs w:val="26"/>
        </w:rPr>
        <w:t xml:space="preserve">   </w:t>
      </w:r>
      <w:r w:rsidRPr="00905F3D">
        <w:rPr>
          <w:rFonts w:ascii="Times New Roman" w:hAnsi="Times New Roman" w:cs="Times New Roman"/>
          <w:sz w:val="26"/>
          <w:szCs w:val="26"/>
        </w:rPr>
        <w:t>По объему и структуре обращения граждан подразделяются на несколько основных групп:</w:t>
      </w:r>
    </w:p>
    <w:p w:rsidR="001028E6" w:rsidRPr="00905F3D" w:rsidRDefault="007C5A67" w:rsidP="000275EF">
      <w:pPr>
        <w:spacing w:after="0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7C5A67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1028E6" w:rsidRPr="00905F3D">
        <w:rPr>
          <w:rFonts w:ascii="Times New Roman" w:hAnsi="Times New Roman" w:cs="Times New Roman"/>
          <w:sz w:val="26"/>
          <w:szCs w:val="26"/>
        </w:rPr>
        <w:t>Жилищные вопросы, жилищно-коммунальное хозяйство, социальные вопросы, труд и занятость населения, законность и правопорядок, вопросы здравоохранения, вопросы образования, предпринимательство, спорт, туризм, молодежная политика.</w:t>
      </w:r>
      <w:proofErr w:type="gramEnd"/>
    </w:p>
    <w:p w:rsidR="001028E6" w:rsidRPr="00905F3D" w:rsidRDefault="001028E6" w:rsidP="000275EF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905F3D">
        <w:rPr>
          <w:rFonts w:ascii="Times New Roman" w:hAnsi="Times New Roman" w:cs="Times New Roman"/>
          <w:sz w:val="26"/>
          <w:szCs w:val="26"/>
        </w:rPr>
        <w:t xml:space="preserve">      </w:t>
      </w:r>
      <w:r w:rsidR="007C5A67" w:rsidRPr="007C5A6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05F3D">
        <w:rPr>
          <w:rFonts w:ascii="Times New Roman" w:hAnsi="Times New Roman" w:cs="Times New Roman"/>
          <w:sz w:val="26"/>
          <w:szCs w:val="26"/>
        </w:rPr>
        <w:t xml:space="preserve">За отчетный период на первом месте по количеству обращений – жилищные вопросы </w:t>
      </w:r>
      <w:r w:rsidR="00CE06C4" w:rsidRPr="00905F3D">
        <w:rPr>
          <w:rFonts w:ascii="Times New Roman" w:hAnsi="Times New Roman" w:cs="Times New Roman"/>
          <w:sz w:val="26"/>
          <w:szCs w:val="26"/>
        </w:rPr>
        <w:t>178</w:t>
      </w:r>
      <w:r w:rsidR="00220938">
        <w:rPr>
          <w:rFonts w:ascii="Times New Roman" w:hAnsi="Times New Roman" w:cs="Times New Roman"/>
          <w:sz w:val="26"/>
          <w:szCs w:val="26"/>
        </w:rPr>
        <w:t xml:space="preserve"> (25,5%)</w:t>
      </w:r>
      <w:r w:rsidRPr="00905F3D">
        <w:rPr>
          <w:rFonts w:ascii="Times New Roman" w:hAnsi="Times New Roman" w:cs="Times New Roman"/>
          <w:sz w:val="26"/>
          <w:szCs w:val="26"/>
        </w:rPr>
        <w:t xml:space="preserve"> обращений, которые в свою очередь делятся на подгруппы: переселение из районов Крайнего Севера, обеспечение социальным жильем, жилье детям-сиротам, оставшимся без попечения родителей, переселение граждан из ветхого и аварийного жилья,  предоставление служебных жилых помещений, предоставление жилых помещений по договорам коммерческого найма.</w:t>
      </w:r>
      <w:proofErr w:type="gramEnd"/>
    </w:p>
    <w:p w:rsidR="001028E6" w:rsidRPr="00905F3D" w:rsidRDefault="001028E6" w:rsidP="000275EF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905F3D">
        <w:rPr>
          <w:rFonts w:ascii="Times New Roman" w:hAnsi="Times New Roman" w:cs="Times New Roman"/>
          <w:sz w:val="26"/>
          <w:szCs w:val="26"/>
        </w:rPr>
        <w:t xml:space="preserve">      </w:t>
      </w:r>
      <w:r w:rsidR="007C5A67" w:rsidRPr="007C5A67">
        <w:rPr>
          <w:rFonts w:ascii="Times New Roman" w:hAnsi="Times New Roman" w:cs="Times New Roman"/>
          <w:sz w:val="26"/>
          <w:szCs w:val="26"/>
        </w:rPr>
        <w:t xml:space="preserve">  </w:t>
      </w:r>
      <w:r w:rsidRPr="00905F3D">
        <w:rPr>
          <w:rFonts w:ascii="Times New Roman" w:hAnsi="Times New Roman" w:cs="Times New Roman"/>
          <w:sz w:val="26"/>
          <w:szCs w:val="26"/>
        </w:rPr>
        <w:t xml:space="preserve">По вопросам трудоустройства поступило </w:t>
      </w:r>
      <w:r w:rsidR="00A928DB" w:rsidRPr="00905F3D">
        <w:rPr>
          <w:rFonts w:ascii="Times New Roman" w:hAnsi="Times New Roman" w:cs="Times New Roman"/>
          <w:sz w:val="26"/>
          <w:szCs w:val="26"/>
        </w:rPr>
        <w:t>80</w:t>
      </w:r>
      <w:r w:rsidRPr="00905F3D">
        <w:rPr>
          <w:rFonts w:ascii="Times New Roman" w:hAnsi="Times New Roman" w:cs="Times New Roman"/>
          <w:sz w:val="26"/>
          <w:szCs w:val="26"/>
        </w:rPr>
        <w:t xml:space="preserve"> (</w:t>
      </w:r>
      <w:r w:rsidR="00220938">
        <w:rPr>
          <w:rFonts w:ascii="Times New Roman" w:hAnsi="Times New Roman" w:cs="Times New Roman"/>
          <w:sz w:val="26"/>
          <w:szCs w:val="26"/>
        </w:rPr>
        <w:t>11,5</w:t>
      </w:r>
      <w:r w:rsidRPr="00905F3D">
        <w:rPr>
          <w:rFonts w:ascii="Times New Roman" w:hAnsi="Times New Roman" w:cs="Times New Roman"/>
          <w:sz w:val="26"/>
          <w:szCs w:val="26"/>
        </w:rPr>
        <w:t>%) обращений, по которым совместно с городским центром занятости и Территориальным отделом занятости населения по Таймырскому Долгано-Ненецкому муниципальному району проводи</w:t>
      </w:r>
      <w:r w:rsidR="00DF192C">
        <w:rPr>
          <w:rFonts w:ascii="Times New Roman" w:hAnsi="Times New Roman" w:cs="Times New Roman"/>
          <w:sz w:val="26"/>
          <w:szCs w:val="26"/>
        </w:rPr>
        <w:t>ла</w:t>
      </w:r>
      <w:r w:rsidRPr="00905F3D">
        <w:rPr>
          <w:rFonts w:ascii="Times New Roman" w:hAnsi="Times New Roman" w:cs="Times New Roman"/>
          <w:sz w:val="26"/>
          <w:szCs w:val="26"/>
        </w:rPr>
        <w:t>с</w:t>
      </w:r>
      <w:r w:rsidR="00DF192C">
        <w:rPr>
          <w:rFonts w:ascii="Times New Roman" w:hAnsi="Times New Roman" w:cs="Times New Roman"/>
          <w:sz w:val="26"/>
          <w:szCs w:val="26"/>
        </w:rPr>
        <w:t>ь</w:t>
      </w:r>
      <w:r w:rsidRPr="00905F3D">
        <w:rPr>
          <w:rFonts w:ascii="Times New Roman" w:hAnsi="Times New Roman" w:cs="Times New Roman"/>
          <w:sz w:val="26"/>
          <w:szCs w:val="26"/>
        </w:rPr>
        <w:t xml:space="preserve"> работа по трудоустройству граждан.</w:t>
      </w:r>
    </w:p>
    <w:p w:rsidR="00696CAC" w:rsidRPr="00905F3D" w:rsidRDefault="00A928DB" w:rsidP="000275EF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905F3D">
        <w:rPr>
          <w:rFonts w:ascii="Times New Roman" w:hAnsi="Times New Roman" w:cs="Times New Roman"/>
          <w:sz w:val="26"/>
          <w:szCs w:val="26"/>
        </w:rPr>
        <w:t xml:space="preserve">     </w:t>
      </w:r>
      <w:r w:rsidR="00860319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7C5A67" w:rsidRPr="007C5A67">
        <w:rPr>
          <w:rFonts w:ascii="Times New Roman" w:hAnsi="Times New Roman" w:cs="Times New Roman"/>
          <w:sz w:val="26"/>
          <w:szCs w:val="26"/>
        </w:rPr>
        <w:t xml:space="preserve">  </w:t>
      </w:r>
      <w:r w:rsidR="00860319" w:rsidRPr="00905F3D">
        <w:rPr>
          <w:rFonts w:ascii="Times New Roman" w:hAnsi="Times New Roman" w:cs="Times New Roman"/>
          <w:sz w:val="26"/>
          <w:szCs w:val="26"/>
        </w:rPr>
        <w:t>По вопросам жилищно-</w:t>
      </w:r>
      <w:r w:rsidR="00696CAC" w:rsidRPr="00905F3D">
        <w:rPr>
          <w:rFonts w:ascii="Times New Roman" w:hAnsi="Times New Roman" w:cs="Times New Roman"/>
          <w:sz w:val="26"/>
          <w:szCs w:val="26"/>
        </w:rPr>
        <w:t>коммунального хозяйства</w:t>
      </w:r>
      <w:r w:rsidR="00511218" w:rsidRPr="00905F3D">
        <w:rPr>
          <w:rFonts w:ascii="Times New Roman" w:hAnsi="Times New Roman" w:cs="Times New Roman"/>
          <w:sz w:val="26"/>
          <w:szCs w:val="26"/>
        </w:rPr>
        <w:t xml:space="preserve"> поступило 70</w:t>
      </w:r>
      <w:r w:rsidRPr="00905F3D">
        <w:rPr>
          <w:rFonts w:ascii="Times New Roman" w:hAnsi="Times New Roman" w:cs="Times New Roman"/>
          <w:sz w:val="26"/>
          <w:szCs w:val="26"/>
        </w:rPr>
        <w:t xml:space="preserve"> (</w:t>
      </w:r>
      <w:r w:rsidR="00220938">
        <w:rPr>
          <w:rFonts w:ascii="Times New Roman" w:hAnsi="Times New Roman" w:cs="Times New Roman"/>
          <w:sz w:val="26"/>
          <w:szCs w:val="26"/>
        </w:rPr>
        <w:t>9,9</w:t>
      </w:r>
      <w:r w:rsidRPr="00905F3D">
        <w:rPr>
          <w:rFonts w:ascii="Times New Roman" w:hAnsi="Times New Roman" w:cs="Times New Roman"/>
          <w:sz w:val="26"/>
          <w:szCs w:val="26"/>
        </w:rPr>
        <w:t>%)</w:t>
      </w:r>
      <w:r w:rsidR="00511218" w:rsidRPr="00905F3D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860319" w:rsidRPr="00905F3D">
        <w:rPr>
          <w:rFonts w:ascii="Times New Roman" w:hAnsi="Times New Roman" w:cs="Times New Roman"/>
          <w:sz w:val="26"/>
          <w:szCs w:val="26"/>
        </w:rPr>
        <w:t xml:space="preserve"> </w:t>
      </w:r>
      <w:r w:rsidR="00A17679" w:rsidRPr="00905F3D">
        <w:rPr>
          <w:rFonts w:ascii="Times New Roman" w:hAnsi="Times New Roman" w:cs="Times New Roman"/>
          <w:sz w:val="26"/>
          <w:szCs w:val="26"/>
        </w:rPr>
        <w:t>(качество предоставляемых услуг, ремонт жилья, благоустройство территорий, тарифы ЖКХ).</w:t>
      </w:r>
    </w:p>
    <w:p w:rsidR="001028E6" w:rsidRPr="00905F3D" w:rsidRDefault="00A928DB" w:rsidP="000275EF">
      <w:pPr>
        <w:tabs>
          <w:tab w:val="left" w:pos="567"/>
        </w:tabs>
        <w:spacing w:after="0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905F3D">
        <w:rPr>
          <w:rFonts w:ascii="Times New Roman" w:hAnsi="Times New Roman" w:cs="Times New Roman"/>
          <w:sz w:val="26"/>
          <w:szCs w:val="26"/>
        </w:rPr>
        <w:t xml:space="preserve">      </w:t>
      </w:r>
      <w:r w:rsidR="007C5A67">
        <w:rPr>
          <w:rFonts w:ascii="Times New Roman" w:hAnsi="Times New Roman" w:cs="Times New Roman"/>
          <w:sz w:val="26"/>
          <w:szCs w:val="26"/>
        </w:rPr>
        <w:t xml:space="preserve">  </w:t>
      </w:r>
      <w:r w:rsidR="001028E6" w:rsidRPr="00905F3D">
        <w:rPr>
          <w:rFonts w:ascii="Times New Roman" w:hAnsi="Times New Roman" w:cs="Times New Roman"/>
          <w:sz w:val="26"/>
          <w:szCs w:val="26"/>
        </w:rPr>
        <w:t xml:space="preserve">По социальным вопросам поступило </w:t>
      </w:r>
      <w:r w:rsidR="00860319" w:rsidRPr="00905F3D">
        <w:rPr>
          <w:rFonts w:ascii="Times New Roman" w:hAnsi="Times New Roman" w:cs="Times New Roman"/>
          <w:sz w:val="26"/>
          <w:szCs w:val="26"/>
        </w:rPr>
        <w:t>34</w:t>
      </w:r>
      <w:r w:rsidR="001028E6" w:rsidRPr="00905F3D">
        <w:rPr>
          <w:rFonts w:ascii="Times New Roman" w:hAnsi="Times New Roman" w:cs="Times New Roman"/>
          <w:sz w:val="26"/>
          <w:szCs w:val="26"/>
        </w:rPr>
        <w:t xml:space="preserve"> (</w:t>
      </w:r>
      <w:r w:rsidR="00220938">
        <w:rPr>
          <w:rFonts w:ascii="Times New Roman" w:hAnsi="Times New Roman" w:cs="Times New Roman"/>
          <w:sz w:val="26"/>
          <w:szCs w:val="26"/>
        </w:rPr>
        <w:t>4,8</w:t>
      </w:r>
      <w:r w:rsidR="001028E6" w:rsidRPr="00905F3D">
        <w:rPr>
          <w:rFonts w:ascii="Times New Roman" w:hAnsi="Times New Roman" w:cs="Times New Roman"/>
          <w:sz w:val="26"/>
          <w:szCs w:val="26"/>
        </w:rPr>
        <w:t>%)</w:t>
      </w:r>
      <w:r w:rsidR="00220938">
        <w:rPr>
          <w:rFonts w:ascii="Times New Roman" w:hAnsi="Times New Roman" w:cs="Times New Roman"/>
          <w:sz w:val="26"/>
          <w:szCs w:val="26"/>
        </w:rPr>
        <w:t xml:space="preserve"> </w:t>
      </w:r>
      <w:r w:rsidR="001028E6" w:rsidRPr="00905F3D">
        <w:rPr>
          <w:rFonts w:ascii="Times New Roman" w:hAnsi="Times New Roman" w:cs="Times New Roman"/>
          <w:sz w:val="26"/>
          <w:szCs w:val="26"/>
        </w:rPr>
        <w:t>обращени</w:t>
      </w:r>
      <w:r w:rsidR="004C1D7C">
        <w:rPr>
          <w:rFonts w:ascii="Times New Roman" w:hAnsi="Times New Roman" w:cs="Times New Roman"/>
          <w:sz w:val="26"/>
          <w:szCs w:val="26"/>
        </w:rPr>
        <w:t>я</w:t>
      </w:r>
      <w:r w:rsidR="001028E6" w:rsidRPr="00905F3D">
        <w:rPr>
          <w:rFonts w:ascii="Times New Roman" w:hAnsi="Times New Roman" w:cs="Times New Roman"/>
          <w:sz w:val="26"/>
          <w:szCs w:val="26"/>
        </w:rPr>
        <w:t>, которые в свою очередь делятся на вопросы  по предоставлению субсидий на оплату ЖКУ, материальную помощь и пенсионное обеспечение.</w:t>
      </w:r>
    </w:p>
    <w:p w:rsidR="001028E6" w:rsidRDefault="00A928DB" w:rsidP="000275EF">
      <w:pPr>
        <w:pStyle w:val="a7"/>
        <w:ind w:right="140"/>
        <w:rPr>
          <w:sz w:val="26"/>
          <w:szCs w:val="26"/>
        </w:rPr>
      </w:pPr>
      <w:r w:rsidRPr="00905F3D">
        <w:rPr>
          <w:sz w:val="26"/>
          <w:szCs w:val="26"/>
        </w:rPr>
        <w:t xml:space="preserve">    </w:t>
      </w:r>
      <w:r w:rsidR="007C5A67" w:rsidRPr="007C5A67">
        <w:rPr>
          <w:sz w:val="26"/>
          <w:szCs w:val="26"/>
        </w:rPr>
        <w:t xml:space="preserve">   </w:t>
      </w:r>
      <w:r w:rsidRPr="00905F3D">
        <w:rPr>
          <w:sz w:val="26"/>
          <w:szCs w:val="26"/>
        </w:rPr>
        <w:t xml:space="preserve"> </w:t>
      </w:r>
      <w:r w:rsidR="001028E6" w:rsidRPr="00905F3D">
        <w:rPr>
          <w:sz w:val="26"/>
          <w:szCs w:val="26"/>
        </w:rPr>
        <w:t>По вопросам</w:t>
      </w:r>
      <w:r w:rsidR="00A17679" w:rsidRPr="00905F3D">
        <w:rPr>
          <w:sz w:val="26"/>
          <w:szCs w:val="26"/>
        </w:rPr>
        <w:t xml:space="preserve"> </w:t>
      </w:r>
      <w:r w:rsidR="001028E6" w:rsidRPr="00905F3D">
        <w:rPr>
          <w:sz w:val="26"/>
          <w:szCs w:val="26"/>
        </w:rPr>
        <w:t xml:space="preserve"> </w:t>
      </w:r>
      <w:r w:rsidR="00A17679" w:rsidRPr="00905F3D">
        <w:rPr>
          <w:sz w:val="26"/>
          <w:szCs w:val="26"/>
        </w:rPr>
        <w:t xml:space="preserve"> соблюдения</w:t>
      </w:r>
      <w:r w:rsidR="001028E6" w:rsidRPr="00905F3D">
        <w:rPr>
          <w:sz w:val="26"/>
          <w:szCs w:val="26"/>
        </w:rPr>
        <w:t xml:space="preserve"> законности и правопорядка </w:t>
      </w:r>
      <w:r w:rsidR="00A17679" w:rsidRPr="00905F3D">
        <w:rPr>
          <w:sz w:val="26"/>
          <w:szCs w:val="26"/>
        </w:rPr>
        <w:t xml:space="preserve"> поступило 14 (</w:t>
      </w:r>
      <w:r w:rsidR="00220938">
        <w:rPr>
          <w:sz w:val="26"/>
          <w:szCs w:val="26"/>
        </w:rPr>
        <w:t>1,9</w:t>
      </w:r>
      <w:r w:rsidR="00A17679" w:rsidRPr="00905F3D">
        <w:rPr>
          <w:sz w:val="26"/>
          <w:szCs w:val="26"/>
        </w:rPr>
        <w:t>%) обращений</w:t>
      </w:r>
      <w:r w:rsidR="001028E6" w:rsidRPr="00905F3D">
        <w:rPr>
          <w:sz w:val="26"/>
          <w:szCs w:val="26"/>
        </w:rPr>
        <w:t xml:space="preserve">, поддержка малого и среднего бизнеса </w:t>
      </w:r>
      <w:r w:rsidR="00A17679" w:rsidRPr="00905F3D">
        <w:rPr>
          <w:sz w:val="26"/>
          <w:szCs w:val="26"/>
        </w:rPr>
        <w:t>12 (</w:t>
      </w:r>
      <w:r w:rsidR="00220938">
        <w:rPr>
          <w:sz w:val="26"/>
          <w:szCs w:val="26"/>
        </w:rPr>
        <w:t>1,7</w:t>
      </w:r>
      <w:r w:rsidR="00A17679" w:rsidRPr="00905F3D">
        <w:rPr>
          <w:sz w:val="26"/>
          <w:szCs w:val="26"/>
        </w:rPr>
        <w:t>%) обращений</w:t>
      </w:r>
      <w:r w:rsidR="001028E6" w:rsidRPr="00905F3D">
        <w:rPr>
          <w:sz w:val="26"/>
          <w:szCs w:val="26"/>
        </w:rPr>
        <w:t>,</w:t>
      </w:r>
      <w:r w:rsidR="00D712AC" w:rsidRPr="00905F3D">
        <w:rPr>
          <w:sz w:val="26"/>
          <w:szCs w:val="26"/>
        </w:rPr>
        <w:t xml:space="preserve"> агропромышленный</w:t>
      </w:r>
      <w:r w:rsidR="00220938">
        <w:rPr>
          <w:sz w:val="26"/>
          <w:szCs w:val="26"/>
        </w:rPr>
        <w:t xml:space="preserve"> комплекс (земельные вопросы) 11</w:t>
      </w:r>
      <w:r w:rsidR="00D712AC" w:rsidRPr="00905F3D">
        <w:rPr>
          <w:sz w:val="26"/>
          <w:szCs w:val="26"/>
        </w:rPr>
        <w:t xml:space="preserve"> (</w:t>
      </w:r>
      <w:r w:rsidR="00220938">
        <w:rPr>
          <w:sz w:val="26"/>
          <w:szCs w:val="26"/>
        </w:rPr>
        <w:t>1,6</w:t>
      </w:r>
      <w:r w:rsidR="00D712AC" w:rsidRPr="00905F3D">
        <w:rPr>
          <w:sz w:val="26"/>
          <w:szCs w:val="26"/>
        </w:rPr>
        <w:t xml:space="preserve">%) обращений, </w:t>
      </w:r>
      <w:r w:rsidR="001028E6" w:rsidRPr="00905F3D">
        <w:rPr>
          <w:sz w:val="26"/>
          <w:szCs w:val="26"/>
        </w:rPr>
        <w:t xml:space="preserve"> спорт, туризм молодежная политика </w:t>
      </w:r>
      <w:r w:rsidR="00D712AC" w:rsidRPr="00905F3D">
        <w:rPr>
          <w:sz w:val="26"/>
          <w:szCs w:val="26"/>
        </w:rPr>
        <w:t>3</w:t>
      </w:r>
      <w:r w:rsidR="001028E6" w:rsidRPr="00905F3D">
        <w:rPr>
          <w:sz w:val="26"/>
          <w:szCs w:val="26"/>
        </w:rPr>
        <w:t xml:space="preserve"> (</w:t>
      </w:r>
      <w:r w:rsidR="00220938">
        <w:rPr>
          <w:sz w:val="26"/>
          <w:szCs w:val="26"/>
        </w:rPr>
        <w:t>0,4</w:t>
      </w:r>
      <w:r w:rsidR="00D712AC" w:rsidRPr="00905F3D">
        <w:rPr>
          <w:sz w:val="26"/>
          <w:szCs w:val="26"/>
        </w:rPr>
        <w:t>%) обращения</w:t>
      </w:r>
      <w:r w:rsidR="001028E6" w:rsidRPr="00905F3D">
        <w:rPr>
          <w:sz w:val="26"/>
          <w:szCs w:val="26"/>
        </w:rPr>
        <w:t xml:space="preserve">, </w:t>
      </w:r>
      <w:r w:rsidR="00D712AC" w:rsidRPr="00905F3D">
        <w:rPr>
          <w:sz w:val="26"/>
          <w:szCs w:val="26"/>
        </w:rPr>
        <w:t>транспортная инфраструктура (транспортное обеспечение) 5 (</w:t>
      </w:r>
      <w:r w:rsidR="00220938">
        <w:rPr>
          <w:sz w:val="26"/>
          <w:szCs w:val="26"/>
        </w:rPr>
        <w:t>0,8</w:t>
      </w:r>
      <w:r w:rsidR="00D712AC" w:rsidRPr="00905F3D">
        <w:rPr>
          <w:sz w:val="26"/>
          <w:szCs w:val="26"/>
        </w:rPr>
        <w:t xml:space="preserve">%) обращений, </w:t>
      </w:r>
      <w:r w:rsidR="001028E6" w:rsidRPr="00905F3D">
        <w:rPr>
          <w:sz w:val="26"/>
          <w:szCs w:val="26"/>
        </w:rPr>
        <w:t xml:space="preserve">вопросы образования, здравоохранения, предложения,  и прочие, составляют </w:t>
      </w:r>
      <w:r w:rsidR="00C7057C">
        <w:rPr>
          <w:sz w:val="26"/>
          <w:szCs w:val="26"/>
        </w:rPr>
        <w:t>294</w:t>
      </w:r>
      <w:r w:rsidR="001028E6" w:rsidRPr="00905F3D">
        <w:rPr>
          <w:sz w:val="26"/>
          <w:szCs w:val="26"/>
        </w:rPr>
        <w:t xml:space="preserve"> (</w:t>
      </w:r>
      <w:r w:rsidR="00220938">
        <w:rPr>
          <w:sz w:val="26"/>
          <w:szCs w:val="26"/>
        </w:rPr>
        <w:t>41,9</w:t>
      </w:r>
      <w:r w:rsidR="001028E6" w:rsidRPr="00905F3D">
        <w:rPr>
          <w:sz w:val="26"/>
          <w:szCs w:val="26"/>
        </w:rPr>
        <w:t>%) обращени</w:t>
      </w:r>
      <w:r w:rsidR="00D712AC" w:rsidRPr="00905F3D">
        <w:rPr>
          <w:sz w:val="26"/>
          <w:szCs w:val="26"/>
        </w:rPr>
        <w:t>й</w:t>
      </w:r>
      <w:r w:rsidR="001028E6" w:rsidRPr="00905F3D">
        <w:rPr>
          <w:sz w:val="26"/>
          <w:szCs w:val="26"/>
        </w:rPr>
        <w:t>.</w:t>
      </w:r>
    </w:p>
    <w:p w:rsidR="005C71BD" w:rsidRPr="00905F3D" w:rsidRDefault="005C71BD" w:rsidP="000275EF">
      <w:pPr>
        <w:pStyle w:val="a7"/>
        <w:ind w:right="140"/>
        <w:rPr>
          <w:sz w:val="26"/>
          <w:szCs w:val="26"/>
        </w:rPr>
      </w:pPr>
    </w:p>
    <w:p w:rsidR="001028E6" w:rsidRDefault="001028E6" w:rsidP="000275EF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108" w:type="dxa"/>
        <w:tblLayout w:type="fixed"/>
        <w:tblLook w:val="04A0"/>
      </w:tblPr>
      <w:tblGrid>
        <w:gridCol w:w="6663"/>
        <w:gridCol w:w="1984"/>
        <w:gridCol w:w="1701"/>
      </w:tblGrid>
      <w:tr w:rsidR="00261E54" w:rsidRPr="00C9126A" w:rsidTr="00C7057C">
        <w:trPr>
          <w:cantSplit/>
          <w:trHeight w:val="892"/>
        </w:trPr>
        <w:tc>
          <w:tcPr>
            <w:tcW w:w="6663" w:type="dxa"/>
            <w:vAlign w:val="center"/>
          </w:tcPr>
          <w:p w:rsidR="00261E54" w:rsidRPr="00C9126A" w:rsidRDefault="00B426A9" w:rsidP="00CE2B83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261E54" w:rsidRPr="00C9126A">
              <w:rPr>
                <w:rFonts w:ascii="Times New Roman" w:hAnsi="Times New Roman" w:cs="Times New Roman"/>
                <w:b/>
              </w:rPr>
              <w:t xml:space="preserve">Тематика </w:t>
            </w:r>
          </w:p>
          <w:p w:rsidR="00261E54" w:rsidRPr="00C9126A" w:rsidRDefault="00261E54" w:rsidP="00CE2B83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  <w:b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261E54" w:rsidRPr="00530E49" w:rsidRDefault="00261E54" w:rsidP="00A80D2E">
            <w:pPr>
              <w:ind w:left="142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A80D2E" w:rsidRPr="00530E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30E49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  <w:p w:rsidR="00261E54" w:rsidRPr="00C9126A" w:rsidRDefault="00261E54" w:rsidP="00267A31">
            <w:pPr>
              <w:ind w:left="142" w:right="-285"/>
              <w:jc w:val="center"/>
              <w:rPr>
                <w:rFonts w:ascii="Times New Roman" w:hAnsi="Times New Roman" w:cs="Times New Roman"/>
                <w:b/>
              </w:rPr>
            </w:pPr>
            <w:r w:rsidRPr="00530E49">
              <w:rPr>
                <w:rFonts w:ascii="Times New Roman" w:hAnsi="Times New Roman" w:cs="Times New Roman"/>
                <w:sz w:val="20"/>
                <w:szCs w:val="20"/>
              </w:rPr>
              <w:t>за 2014 г.</w:t>
            </w:r>
          </w:p>
        </w:tc>
        <w:tc>
          <w:tcPr>
            <w:tcW w:w="1701" w:type="dxa"/>
            <w:vAlign w:val="center"/>
          </w:tcPr>
          <w:p w:rsidR="00530E49" w:rsidRPr="00530E49" w:rsidRDefault="00530E49" w:rsidP="00530E49">
            <w:pPr>
              <w:ind w:left="-108" w:right="-2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49">
              <w:rPr>
                <w:rFonts w:ascii="Times New Roman" w:hAnsi="Times New Roman" w:cs="Times New Roman"/>
                <w:sz w:val="20"/>
                <w:szCs w:val="20"/>
              </w:rPr>
              <w:t>Количество      обращений</w:t>
            </w:r>
          </w:p>
          <w:p w:rsidR="00261E54" w:rsidRPr="009D67F2" w:rsidRDefault="00530E49" w:rsidP="00530E4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2013</w:t>
            </w:r>
            <w:r w:rsidRPr="00530E4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Жилищный вопрос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01" w:type="dxa"/>
          </w:tcPr>
          <w:p w:rsidR="00261E54" w:rsidRPr="00097CF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ЖКХ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261E54" w:rsidRPr="00097CF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Социальные вопросы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261E54" w:rsidRPr="00097CF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по соблюдению законности и правопорядка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261E54" w:rsidRPr="00BF07E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образования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261E54" w:rsidRPr="00097CF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1984" w:type="dxa"/>
          </w:tcPr>
          <w:p w:rsidR="00261E54" w:rsidRPr="00BB4804" w:rsidRDefault="00261E54" w:rsidP="00530E49">
            <w:pPr>
              <w:ind w:left="-108" w:right="-28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</w:tcPr>
          <w:p w:rsidR="00261E54" w:rsidRPr="004D18D5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Вопросы здравоохранения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261E54" w:rsidRPr="00BF07E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7A31" w:rsidP="00CE2B83">
            <w:pPr>
              <w:ind w:left="142" w:right="-2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261E54" w:rsidRPr="00097CF2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261E54" w:rsidRPr="00EE4347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261E54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Спорт, туризм, молодежная политика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61E54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61E54" w:rsidRPr="00FC63C1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C9126A">
              <w:rPr>
                <w:rFonts w:ascii="Times New Roman" w:hAnsi="Times New Roman" w:cs="Times New Roman"/>
              </w:rPr>
              <w:t xml:space="preserve">Прочие вопросы 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70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61E54" w:rsidRPr="00FC63C1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261E54" w:rsidRPr="00C9126A" w:rsidTr="00C7057C">
        <w:tc>
          <w:tcPr>
            <w:tcW w:w="6663" w:type="dxa"/>
          </w:tcPr>
          <w:p w:rsidR="00261E54" w:rsidRPr="00C9126A" w:rsidRDefault="00261E54" w:rsidP="00CE2B83">
            <w:pPr>
              <w:ind w:left="142" w:right="-285"/>
              <w:rPr>
                <w:rFonts w:ascii="Times New Roman" w:hAnsi="Times New Roman" w:cs="Times New Roman"/>
                <w:b/>
              </w:rPr>
            </w:pPr>
            <w:r w:rsidRPr="00C9126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</w:tcPr>
          <w:p w:rsidR="00261E54" w:rsidRPr="00267A31" w:rsidRDefault="00267A31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</w:t>
            </w:r>
          </w:p>
        </w:tc>
        <w:tc>
          <w:tcPr>
            <w:tcW w:w="1701" w:type="dxa"/>
          </w:tcPr>
          <w:p w:rsidR="00261E54" w:rsidRPr="00FC63C1" w:rsidRDefault="00267A31" w:rsidP="00530E49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</w:t>
            </w:r>
          </w:p>
        </w:tc>
      </w:tr>
    </w:tbl>
    <w:p w:rsidR="00FC63C1" w:rsidRPr="00C9126A" w:rsidRDefault="00CD24A3" w:rsidP="00CE2B83">
      <w:pPr>
        <w:spacing w:after="0"/>
        <w:ind w:left="142" w:right="-285"/>
        <w:jc w:val="both"/>
        <w:rPr>
          <w:rFonts w:ascii="Times New Roman" w:hAnsi="Times New Roman" w:cs="Times New Roman"/>
        </w:rPr>
      </w:pPr>
      <w:r w:rsidRPr="00C9126A">
        <w:rPr>
          <w:rFonts w:ascii="Times New Roman" w:hAnsi="Times New Roman" w:cs="Times New Roman"/>
        </w:rPr>
        <w:tab/>
      </w:r>
    </w:p>
    <w:p w:rsidR="00FC63C1" w:rsidRPr="00C9126A" w:rsidRDefault="00C7057C" w:rsidP="007C5A67">
      <w:pPr>
        <w:spacing w:after="0"/>
        <w:ind w:right="-285"/>
        <w:jc w:val="both"/>
        <w:rPr>
          <w:rFonts w:ascii="Times New Roman" w:hAnsi="Times New Roman" w:cs="Times New Roman"/>
        </w:rPr>
      </w:pPr>
      <w:r w:rsidRPr="00C7057C">
        <w:rPr>
          <w:rFonts w:ascii="Times New Roman" w:hAnsi="Times New Roman" w:cs="Times New Roman"/>
        </w:rPr>
        <w:drawing>
          <wp:inline distT="0" distB="0" distL="0" distR="0">
            <wp:extent cx="6570396" cy="2589580"/>
            <wp:effectExtent l="19050" t="0" r="20904" b="122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E49" w:rsidRDefault="003F0713" w:rsidP="00D712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C71BD">
        <w:rPr>
          <w:rFonts w:ascii="Times New Roman" w:hAnsi="Times New Roman" w:cs="Times New Roman"/>
          <w:b/>
          <w:sz w:val="26"/>
          <w:szCs w:val="26"/>
        </w:rPr>
        <w:t>Личный прием граждан</w:t>
      </w:r>
    </w:p>
    <w:p w:rsidR="003F0713" w:rsidRPr="005C71BD" w:rsidRDefault="008F5465" w:rsidP="008F5465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5465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Личный прием </w:t>
      </w:r>
      <w:r w:rsidR="004C1D7C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3F0713" w:rsidRPr="005C71BD">
        <w:rPr>
          <w:rFonts w:ascii="Times New Roman" w:hAnsi="Times New Roman" w:cs="Times New Roman"/>
          <w:sz w:val="26"/>
          <w:szCs w:val="26"/>
        </w:rPr>
        <w:t>Главой и депутатами, а также руководств</w:t>
      </w:r>
      <w:r w:rsidR="00D4581D" w:rsidRPr="005C71BD">
        <w:rPr>
          <w:rFonts w:ascii="Times New Roman" w:hAnsi="Times New Roman" w:cs="Times New Roman"/>
          <w:sz w:val="26"/>
          <w:szCs w:val="26"/>
        </w:rPr>
        <w:t>ом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 Администрации Таймырского Долгано-Ненецкого муниципального района по вопросам, отнесенным к их компетенции, проводится в целях поддержания непосредственных контактов с населением и оперативного решения актуальных вопросов на основе качественного и своевременного рассмотрения обращений, предложений и жалоб заявителей. Во время проведения личных приемов гражданам оказывается </w:t>
      </w:r>
      <w:r w:rsidR="00DF192C">
        <w:rPr>
          <w:rFonts w:ascii="Times New Roman" w:hAnsi="Times New Roman" w:cs="Times New Roman"/>
          <w:sz w:val="26"/>
          <w:szCs w:val="26"/>
        </w:rPr>
        <w:t xml:space="preserve">необходимая 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помощь в решении наиболее сложных проблем и вопросов, а также даются  правовые и консультативные разъяснения. </w:t>
      </w:r>
    </w:p>
    <w:p w:rsidR="00AE3444" w:rsidRPr="005C71BD" w:rsidRDefault="00267A31" w:rsidP="008F5465">
      <w:pPr>
        <w:tabs>
          <w:tab w:val="left" w:pos="567"/>
        </w:tabs>
        <w:spacing w:after="0"/>
        <w:ind w:right="140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71BD">
        <w:rPr>
          <w:sz w:val="26"/>
          <w:szCs w:val="26"/>
        </w:rPr>
        <w:t xml:space="preserve">     </w:t>
      </w:r>
      <w:r w:rsidR="00FC63C1" w:rsidRPr="005C71BD">
        <w:rPr>
          <w:rFonts w:ascii="Times New Roman" w:hAnsi="Times New Roman" w:cs="Times New Roman"/>
          <w:sz w:val="26"/>
          <w:szCs w:val="26"/>
        </w:rPr>
        <w:t xml:space="preserve">   </w:t>
      </w:r>
      <w:r w:rsidR="008F5465">
        <w:rPr>
          <w:rFonts w:ascii="Times New Roman" w:hAnsi="Times New Roman" w:cs="Times New Roman"/>
          <w:sz w:val="26"/>
          <w:szCs w:val="26"/>
        </w:rPr>
        <w:t xml:space="preserve">   </w:t>
      </w:r>
      <w:r w:rsidR="005903C9" w:rsidRPr="005C71BD">
        <w:rPr>
          <w:rFonts w:ascii="Times New Roman" w:hAnsi="Times New Roman" w:cs="Times New Roman"/>
          <w:sz w:val="26"/>
          <w:szCs w:val="26"/>
        </w:rPr>
        <w:t>За отчетный период,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согласно утвержденн</w:t>
      </w:r>
      <w:r w:rsidR="003F0713" w:rsidRPr="005C71BD">
        <w:rPr>
          <w:rFonts w:ascii="Times New Roman" w:hAnsi="Times New Roman" w:cs="Times New Roman"/>
          <w:sz w:val="26"/>
          <w:szCs w:val="26"/>
        </w:rPr>
        <w:t>ому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3F0713" w:rsidRPr="005C71BD">
        <w:rPr>
          <w:rFonts w:ascii="Times New Roman" w:hAnsi="Times New Roman" w:cs="Times New Roman"/>
          <w:sz w:val="26"/>
          <w:szCs w:val="26"/>
        </w:rPr>
        <w:t>у</w:t>
      </w:r>
      <w:r w:rsidR="00FC4EFF" w:rsidRPr="005C71BD">
        <w:rPr>
          <w:rFonts w:ascii="Times New Roman" w:hAnsi="Times New Roman" w:cs="Times New Roman"/>
          <w:sz w:val="26"/>
          <w:szCs w:val="26"/>
        </w:rPr>
        <w:t>,</w:t>
      </w:r>
      <w:r w:rsidR="00CD24A3" w:rsidRPr="005C71BD">
        <w:rPr>
          <w:rFonts w:ascii="Times New Roman" w:hAnsi="Times New Roman" w:cs="Times New Roman"/>
          <w:sz w:val="26"/>
          <w:szCs w:val="26"/>
        </w:rPr>
        <w:t xml:space="preserve"> в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CD24A3" w:rsidRPr="005C71BD">
        <w:rPr>
          <w:rFonts w:ascii="Times New Roman" w:hAnsi="Times New Roman" w:cs="Times New Roman"/>
          <w:sz w:val="26"/>
          <w:szCs w:val="26"/>
        </w:rPr>
        <w:t>отделе по работе с обращениями граждан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5E0B6B" w:rsidRPr="005C71BD">
        <w:rPr>
          <w:rFonts w:ascii="Times New Roman" w:hAnsi="Times New Roman" w:cs="Times New Roman"/>
          <w:sz w:val="26"/>
          <w:szCs w:val="26"/>
        </w:rPr>
        <w:t xml:space="preserve">организовано и </w:t>
      </w:r>
      <w:r w:rsidR="00FC4EFF" w:rsidRPr="005C71BD">
        <w:rPr>
          <w:rFonts w:ascii="Times New Roman" w:hAnsi="Times New Roman" w:cs="Times New Roman"/>
          <w:sz w:val="26"/>
          <w:szCs w:val="26"/>
        </w:rPr>
        <w:t>проведено</w:t>
      </w:r>
      <w:r w:rsidR="004378DD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>75</w:t>
      </w:r>
      <w:r w:rsidR="004378DD" w:rsidRPr="005C71BD">
        <w:rPr>
          <w:rFonts w:ascii="Times New Roman" w:hAnsi="Times New Roman" w:cs="Times New Roman"/>
          <w:sz w:val="26"/>
          <w:szCs w:val="26"/>
        </w:rPr>
        <w:t xml:space="preserve">  </w:t>
      </w:r>
      <w:r w:rsidR="00E14BF5" w:rsidRPr="005C71BD">
        <w:rPr>
          <w:rFonts w:ascii="Times New Roman" w:hAnsi="Times New Roman" w:cs="Times New Roman"/>
          <w:sz w:val="26"/>
          <w:szCs w:val="26"/>
        </w:rPr>
        <w:t>прием</w:t>
      </w:r>
      <w:r w:rsidR="006D63B5" w:rsidRPr="005C71BD">
        <w:rPr>
          <w:rFonts w:ascii="Times New Roman" w:hAnsi="Times New Roman" w:cs="Times New Roman"/>
          <w:sz w:val="26"/>
          <w:szCs w:val="26"/>
        </w:rPr>
        <w:t>ов</w:t>
      </w:r>
      <w:r w:rsidR="004378DD" w:rsidRPr="005C71BD">
        <w:rPr>
          <w:rFonts w:ascii="Times New Roman" w:hAnsi="Times New Roman" w:cs="Times New Roman"/>
          <w:sz w:val="26"/>
          <w:szCs w:val="26"/>
        </w:rPr>
        <w:t xml:space="preserve"> граждан по личным вопросам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, в ходе которых </w:t>
      </w:r>
      <w:r w:rsidR="008A0523" w:rsidRPr="005C71BD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3F0713" w:rsidRPr="005C71BD">
        <w:rPr>
          <w:rFonts w:ascii="Times New Roman" w:hAnsi="Times New Roman" w:cs="Times New Roman"/>
          <w:sz w:val="26"/>
          <w:szCs w:val="26"/>
        </w:rPr>
        <w:t>208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F0713" w:rsidRPr="005C71BD">
        <w:rPr>
          <w:rFonts w:ascii="Times New Roman" w:hAnsi="Times New Roman" w:cs="Times New Roman"/>
          <w:sz w:val="26"/>
          <w:szCs w:val="26"/>
        </w:rPr>
        <w:t>, их них</w:t>
      </w:r>
      <w:r w:rsidR="00FC4EFF" w:rsidRPr="005C71BD">
        <w:rPr>
          <w:rFonts w:ascii="Times New Roman" w:hAnsi="Times New Roman" w:cs="Times New Roman"/>
          <w:sz w:val="26"/>
          <w:szCs w:val="26"/>
        </w:rPr>
        <w:t>:</w:t>
      </w:r>
    </w:p>
    <w:p w:rsidR="00E74230" w:rsidRPr="005C71BD" w:rsidRDefault="008F5465" w:rsidP="007C5A67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8F54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14BF5" w:rsidRPr="005C71BD">
        <w:rPr>
          <w:rFonts w:ascii="Times New Roman" w:hAnsi="Times New Roman" w:cs="Times New Roman"/>
          <w:sz w:val="26"/>
          <w:szCs w:val="26"/>
        </w:rPr>
        <w:t xml:space="preserve">- </w:t>
      </w:r>
      <w:r w:rsidR="00220938">
        <w:rPr>
          <w:rFonts w:ascii="Times New Roman" w:hAnsi="Times New Roman" w:cs="Times New Roman"/>
          <w:sz w:val="26"/>
          <w:szCs w:val="26"/>
        </w:rPr>
        <w:t xml:space="preserve">  </w:t>
      </w:r>
      <w:r w:rsidR="00C8222A" w:rsidRPr="005C71BD">
        <w:rPr>
          <w:rFonts w:ascii="Times New Roman" w:hAnsi="Times New Roman" w:cs="Times New Roman"/>
          <w:sz w:val="26"/>
          <w:szCs w:val="26"/>
        </w:rPr>
        <w:t>Глав</w:t>
      </w:r>
      <w:r w:rsidR="004C1D7C">
        <w:rPr>
          <w:rFonts w:ascii="Times New Roman" w:hAnsi="Times New Roman" w:cs="Times New Roman"/>
          <w:sz w:val="26"/>
          <w:szCs w:val="26"/>
        </w:rPr>
        <w:t>ой</w:t>
      </w:r>
      <w:r w:rsidR="00C8222A" w:rsidRPr="005C71BD">
        <w:rPr>
          <w:rFonts w:ascii="Times New Roman" w:hAnsi="Times New Roman" w:cs="Times New Roman"/>
          <w:sz w:val="26"/>
          <w:szCs w:val="26"/>
        </w:rPr>
        <w:t xml:space="preserve"> Таймырского Долгано-Ненецкого муниципального района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- проведено </w:t>
      </w:r>
      <w:r w:rsidR="003F0713" w:rsidRPr="005C71BD">
        <w:rPr>
          <w:rFonts w:ascii="Times New Roman" w:hAnsi="Times New Roman" w:cs="Times New Roman"/>
          <w:sz w:val="26"/>
          <w:szCs w:val="26"/>
        </w:rPr>
        <w:t>13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19078F" w:rsidRPr="005C71BD">
        <w:rPr>
          <w:rFonts w:ascii="Times New Roman" w:hAnsi="Times New Roman" w:cs="Times New Roman"/>
          <w:sz w:val="26"/>
          <w:szCs w:val="26"/>
        </w:rPr>
        <w:t>ов</w:t>
      </w:r>
      <w:r w:rsidR="00C8222A" w:rsidRPr="005C71BD">
        <w:rPr>
          <w:rFonts w:ascii="Times New Roman" w:hAnsi="Times New Roman" w:cs="Times New Roman"/>
          <w:sz w:val="26"/>
          <w:szCs w:val="26"/>
        </w:rPr>
        <w:t>,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принято </w:t>
      </w:r>
      <w:r w:rsidR="003F0713" w:rsidRPr="005C71BD">
        <w:rPr>
          <w:rFonts w:ascii="Times New Roman" w:hAnsi="Times New Roman" w:cs="Times New Roman"/>
          <w:sz w:val="26"/>
          <w:szCs w:val="26"/>
        </w:rPr>
        <w:t>89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человек;</w:t>
      </w:r>
      <w:r w:rsidR="00C8222A" w:rsidRPr="005C71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4BF" w:rsidRPr="005C71BD" w:rsidRDefault="008F5465" w:rsidP="007C5A67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20938">
        <w:rPr>
          <w:rFonts w:ascii="Times New Roman" w:hAnsi="Times New Roman" w:cs="Times New Roman"/>
          <w:sz w:val="26"/>
          <w:szCs w:val="26"/>
        </w:rPr>
        <w:t xml:space="preserve">- </w:t>
      </w:r>
      <w:r w:rsidR="00E74230" w:rsidRPr="005C71BD">
        <w:rPr>
          <w:rFonts w:ascii="Times New Roman" w:hAnsi="Times New Roman" w:cs="Times New Roman"/>
          <w:sz w:val="26"/>
          <w:szCs w:val="26"/>
        </w:rPr>
        <w:t>Д</w:t>
      </w:r>
      <w:r w:rsidR="002664BF" w:rsidRPr="005C71BD">
        <w:rPr>
          <w:rFonts w:ascii="Times New Roman" w:hAnsi="Times New Roman" w:cs="Times New Roman"/>
          <w:sz w:val="26"/>
          <w:szCs w:val="26"/>
        </w:rPr>
        <w:t>епут</w:t>
      </w:r>
      <w:r w:rsidR="00E74230" w:rsidRPr="005C71BD">
        <w:rPr>
          <w:rFonts w:ascii="Times New Roman" w:hAnsi="Times New Roman" w:cs="Times New Roman"/>
          <w:sz w:val="26"/>
          <w:szCs w:val="26"/>
        </w:rPr>
        <w:t>ат</w:t>
      </w:r>
      <w:r w:rsidR="004C1D7C">
        <w:rPr>
          <w:rFonts w:ascii="Times New Roman" w:hAnsi="Times New Roman" w:cs="Times New Roman"/>
          <w:sz w:val="26"/>
          <w:szCs w:val="26"/>
        </w:rPr>
        <w:t>ами</w:t>
      </w:r>
      <w:r w:rsidR="002664BF" w:rsidRPr="005C71BD">
        <w:rPr>
          <w:rFonts w:ascii="Times New Roman" w:hAnsi="Times New Roman" w:cs="Times New Roman"/>
          <w:sz w:val="26"/>
          <w:szCs w:val="26"/>
        </w:rPr>
        <w:t xml:space="preserve"> Таймырского </w:t>
      </w:r>
      <w:r w:rsidR="00174FC2" w:rsidRPr="005C71BD">
        <w:rPr>
          <w:rFonts w:ascii="Times New Roman" w:hAnsi="Times New Roman" w:cs="Times New Roman"/>
          <w:sz w:val="26"/>
          <w:szCs w:val="26"/>
        </w:rPr>
        <w:t>Долгано-Ненецкого</w:t>
      </w:r>
      <w:r w:rsidR="00E14BF5" w:rsidRPr="005C71BD">
        <w:rPr>
          <w:rFonts w:ascii="Times New Roman" w:hAnsi="Times New Roman" w:cs="Times New Roman"/>
          <w:sz w:val="26"/>
          <w:szCs w:val="26"/>
        </w:rPr>
        <w:t xml:space="preserve"> районного Совета депутатов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-</w:t>
      </w:r>
      <w:r w:rsidR="00E14BF5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4B5D1B" w:rsidRPr="005C71BD">
        <w:rPr>
          <w:rFonts w:ascii="Times New Roman" w:hAnsi="Times New Roman" w:cs="Times New Roman"/>
          <w:sz w:val="26"/>
          <w:szCs w:val="26"/>
        </w:rPr>
        <w:t>проведено</w:t>
      </w:r>
      <w:r w:rsidR="00C8222A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>42</w:t>
      </w:r>
      <w:r w:rsidR="004B5D1B" w:rsidRPr="005C71BD">
        <w:rPr>
          <w:rFonts w:ascii="Times New Roman" w:hAnsi="Times New Roman" w:cs="Times New Roman"/>
          <w:sz w:val="26"/>
          <w:szCs w:val="26"/>
        </w:rPr>
        <w:t xml:space="preserve"> прием</w:t>
      </w:r>
      <w:r w:rsidR="003F0713" w:rsidRPr="005C71BD">
        <w:rPr>
          <w:rFonts w:ascii="Times New Roman" w:hAnsi="Times New Roman" w:cs="Times New Roman"/>
          <w:sz w:val="26"/>
          <w:szCs w:val="26"/>
        </w:rPr>
        <w:t>а</w:t>
      </w:r>
      <w:r w:rsidR="004B5D1B" w:rsidRPr="005C71BD">
        <w:rPr>
          <w:rFonts w:ascii="Times New Roman" w:hAnsi="Times New Roman" w:cs="Times New Roman"/>
          <w:sz w:val="26"/>
          <w:szCs w:val="26"/>
        </w:rPr>
        <w:t xml:space="preserve">, 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3F0713" w:rsidRPr="005C71BD">
        <w:rPr>
          <w:rFonts w:ascii="Times New Roman" w:hAnsi="Times New Roman" w:cs="Times New Roman"/>
          <w:sz w:val="26"/>
          <w:szCs w:val="26"/>
        </w:rPr>
        <w:t>о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>56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E74230" w:rsidRPr="005C71BD" w:rsidRDefault="008F5465" w:rsidP="007C5A67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8F54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CE2B83" w:rsidRPr="005C71BD">
        <w:rPr>
          <w:rFonts w:ascii="Times New Roman" w:hAnsi="Times New Roman" w:cs="Times New Roman"/>
          <w:sz w:val="26"/>
          <w:szCs w:val="26"/>
        </w:rPr>
        <w:t xml:space="preserve">- </w:t>
      </w:r>
      <w:r w:rsidR="00220938">
        <w:rPr>
          <w:rFonts w:ascii="Times New Roman" w:hAnsi="Times New Roman" w:cs="Times New Roman"/>
          <w:sz w:val="26"/>
          <w:szCs w:val="26"/>
        </w:rPr>
        <w:t xml:space="preserve">   </w:t>
      </w:r>
      <w:r w:rsidR="006D63B5" w:rsidRPr="005C71BD">
        <w:rPr>
          <w:rFonts w:ascii="Times New Roman" w:hAnsi="Times New Roman" w:cs="Times New Roman"/>
          <w:sz w:val="26"/>
          <w:szCs w:val="26"/>
        </w:rPr>
        <w:t>Руководител</w:t>
      </w:r>
      <w:r w:rsidR="004C1D7C">
        <w:rPr>
          <w:rFonts w:ascii="Times New Roman" w:hAnsi="Times New Roman" w:cs="Times New Roman"/>
          <w:sz w:val="26"/>
          <w:szCs w:val="26"/>
        </w:rPr>
        <w:t>ем</w:t>
      </w:r>
      <w:r w:rsidR="006D63B5" w:rsidRPr="005C71BD">
        <w:rPr>
          <w:rFonts w:ascii="Times New Roman" w:hAnsi="Times New Roman" w:cs="Times New Roman"/>
          <w:sz w:val="26"/>
          <w:szCs w:val="26"/>
        </w:rPr>
        <w:t xml:space="preserve"> Администрации Таймырского Долгано-Ненецкого муниципального района</w:t>
      </w:r>
      <w:r w:rsidR="00CE2B83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>–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12 </w:t>
      </w:r>
      <w:r w:rsidR="00E74230" w:rsidRPr="005C71BD">
        <w:rPr>
          <w:rFonts w:ascii="Times New Roman" w:hAnsi="Times New Roman" w:cs="Times New Roman"/>
          <w:sz w:val="26"/>
          <w:szCs w:val="26"/>
        </w:rPr>
        <w:t>прием</w:t>
      </w:r>
      <w:r w:rsidR="0019078F" w:rsidRPr="005C71BD">
        <w:rPr>
          <w:rFonts w:ascii="Times New Roman" w:hAnsi="Times New Roman" w:cs="Times New Roman"/>
          <w:sz w:val="26"/>
          <w:szCs w:val="26"/>
        </w:rPr>
        <w:t>ов</w:t>
      </w:r>
      <w:r w:rsidR="006D63B5" w:rsidRPr="005C71BD">
        <w:rPr>
          <w:rFonts w:ascii="Times New Roman" w:hAnsi="Times New Roman" w:cs="Times New Roman"/>
          <w:sz w:val="26"/>
          <w:szCs w:val="26"/>
        </w:rPr>
        <w:t xml:space="preserve">, 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3F0713" w:rsidRPr="005C71BD">
        <w:rPr>
          <w:rFonts w:ascii="Times New Roman" w:hAnsi="Times New Roman" w:cs="Times New Roman"/>
          <w:sz w:val="26"/>
          <w:szCs w:val="26"/>
        </w:rPr>
        <w:t>52</w:t>
      </w:r>
      <w:r w:rsidR="00E74230" w:rsidRPr="005C71BD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3F0713" w:rsidRPr="005C71BD">
        <w:rPr>
          <w:rFonts w:ascii="Times New Roman" w:hAnsi="Times New Roman" w:cs="Times New Roman"/>
          <w:sz w:val="26"/>
          <w:szCs w:val="26"/>
        </w:rPr>
        <w:t>а</w:t>
      </w:r>
      <w:r w:rsidR="00E74230" w:rsidRPr="005C71BD">
        <w:rPr>
          <w:rFonts w:ascii="Times New Roman" w:hAnsi="Times New Roman" w:cs="Times New Roman"/>
          <w:sz w:val="26"/>
          <w:szCs w:val="26"/>
        </w:rPr>
        <w:t>;</w:t>
      </w:r>
    </w:p>
    <w:p w:rsidR="00E14BF5" w:rsidRPr="005C71BD" w:rsidRDefault="008F5465" w:rsidP="007C5A67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74230" w:rsidRPr="005C71BD">
        <w:rPr>
          <w:rFonts w:ascii="Times New Roman" w:hAnsi="Times New Roman" w:cs="Times New Roman"/>
          <w:sz w:val="26"/>
          <w:szCs w:val="26"/>
        </w:rPr>
        <w:t>-</w:t>
      </w:r>
      <w:r w:rsidR="00220938">
        <w:rPr>
          <w:rFonts w:ascii="Times New Roman" w:hAnsi="Times New Roman" w:cs="Times New Roman"/>
          <w:sz w:val="26"/>
          <w:szCs w:val="26"/>
        </w:rPr>
        <w:t xml:space="preserve"> </w:t>
      </w:r>
      <w:r w:rsidR="00E74230" w:rsidRPr="005C71BD">
        <w:rPr>
          <w:rFonts w:ascii="Times New Roman" w:hAnsi="Times New Roman" w:cs="Times New Roman"/>
          <w:sz w:val="26"/>
          <w:szCs w:val="26"/>
        </w:rPr>
        <w:t>З</w:t>
      </w:r>
      <w:r w:rsidR="00E14BF5" w:rsidRPr="005C71BD">
        <w:rPr>
          <w:rFonts w:ascii="Times New Roman" w:hAnsi="Times New Roman" w:cs="Times New Roman"/>
          <w:sz w:val="26"/>
          <w:szCs w:val="26"/>
        </w:rPr>
        <w:t>аместител</w:t>
      </w:r>
      <w:r w:rsidR="004C1D7C">
        <w:rPr>
          <w:rFonts w:ascii="Times New Roman" w:hAnsi="Times New Roman" w:cs="Times New Roman"/>
          <w:sz w:val="26"/>
          <w:szCs w:val="26"/>
        </w:rPr>
        <w:t>ями</w:t>
      </w:r>
      <w:r w:rsidR="00E14BF5" w:rsidRPr="005C71BD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Таймырского Долгано-Ненецкого муниципального района</w:t>
      </w:r>
      <w:r w:rsidR="003F0713" w:rsidRPr="005C71BD">
        <w:rPr>
          <w:rFonts w:ascii="Times New Roman" w:hAnsi="Times New Roman" w:cs="Times New Roman"/>
          <w:sz w:val="26"/>
          <w:szCs w:val="26"/>
        </w:rPr>
        <w:t xml:space="preserve"> - </w:t>
      </w:r>
      <w:r w:rsidR="004B5D1B" w:rsidRPr="005C71BD">
        <w:rPr>
          <w:rFonts w:ascii="Times New Roman" w:hAnsi="Times New Roman" w:cs="Times New Roman"/>
          <w:sz w:val="26"/>
          <w:szCs w:val="26"/>
        </w:rPr>
        <w:t>проведено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>8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прием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FC4EFF" w:rsidRPr="005C71BD">
        <w:rPr>
          <w:rFonts w:ascii="Times New Roman" w:hAnsi="Times New Roman" w:cs="Times New Roman"/>
          <w:sz w:val="26"/>
          <w:szCs w:val="26"/>
        </w:rPr>
        <w:t>, принят</w:t>
      </w:r>
      <w:r w:rsidR="0019078F" w:rsidRPr="005C71BD">
        <w:rPr>
          <w:rFonts w:ascii="Times New Roman" w:hAnsi="Times New Roman" w:cs="Times New Roman"/>
          <w:sz w:val="26"/>
          <w:szCs w:val="26"/>
        </w:rPr>
        <w:t>о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5C71BD">
        <w:rPr>
          <w:rFonts w:ascii="Times New Roman" w:hAnsi="Times New Roman" w:cs="Times New Roman"/>
          <w:sz w:val="26"/>
          <w:szCs w:val="26"/>
        </w:rPr>
        <w:t>11</w:t>
      </w:r>
      <w:r w:rsidR="00FC4EFF" w:rsidRPr="005C71BD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A69F9" w:rsidRDefault="00905F3D" w:rsidP="00922A96">
      <w:pPr>
        <w:spacing w:after="0" w:line="240" w:lineRule="auto"/>
        <w:ind w:right="-710"/>
        <w:jc w:val="both"/>
        <w:rPr>
          <w:rFonts w:ascii="Times New Roman" w:hAnsi="Times New Roman" w:cs="Times New Roman"/>
          <w:sz w:val="24"/>
          <w:szCs w:val="24"/>
        </w:rPr>
      </w:pPr>
      <w:r w:rsidRPr="00905F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2684" cy="2333549"/>
            <wp:effectExtent l="19050" t="0" r="1051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71BD" w:rsidRPr="005C71BD" w:rsidRDefault="004A69F9" w:rsidP="00BA5D2B">
      <w:pPr>
        <w:spacing w:after="0" w:line="240" w:lineRule="auto"/>
        <w:ind w:left="142" w:right="140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71BD">
        <w:rPr>
          <w:rFonts w:ascii="Times New Roman" w:hAnsi="Times New Roman" w:cs="Times New Roman"/>
          <w:sz w:val="26"/>
          <w:szCs w:val="26"/>
        </w:rPr>
        <w:t xml:space="preserve">  </w:t>
      </w:r>
      <w:r w:rsidR="005C71B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592AA4" w:rsidRPr="00BA5D2B" w:rsidRDefault="004C1D7C" w:rsidP="00C7057C">
      <w:pPr>
        <w:tabs>
          <w:tab w:val="left" w:pos="567"/>
        </w:tabs>
        <w:spacing w:after="0" w:line="240" w:lineRule="auto"/>
        <w:ind w:left="142" w:right="1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</w:t>
      </w:r>
      <w:r w:rsidR="00592AA4" w:rsidRPr="00BA5D2B">
        <w:rPr>
          <w:rFonts w:ascii="Times New Roman" w:hAnsi="Times New Roman" w:cs="Times New Roman"/>
          <w:sz w:val="26"/>
          <w:szCs w:val="26"/>
        </w:rPr>
        <w:t>езультат</w:t>
      </w:r>
      <w:r>
        <w:rPr>
          <w:rFonts w:ascii="Times New Roman" w:hAnsi="Times New Roman" w:cs="Times New Roman"/>
          <w:sz w:val="26"/>
          <w:szCs w:val="26"/>
        </w:rPr>
        <w:t xml:space="preserve">ам рассмотрения обращений, </w:t>
      </w:r>
      <w:r w:rsidR="008F5465">
        <w:rPr>
          <w:rFonts w:ascii="Times New Roman" w:hAnsi="Times New Roman" w:cs="Times New Roman"/>
          <w:sz w:val="26"/>
          <w:szCs w:val="26"/>
        </w:rPr>
        <w:t>поступивших</w:t>
      </w:r>
      <w:r w:rsidR="00592AA4" w:rsidRPr="00BA5D2B">
        <w:rPr>
          <w:rFonts w:ascii="Times New Roman" w:hAnsi="Times New Roman" w:cs="Times New Roman"/>
          <w:sz w:val="26"/>
          <w:szCs w:val="26"/>
        </w:rPr>
        <w:t xml:space="preserve"> в отдел</w:t>
      </w:r>
      <w:r w:rsidR="004517AA" w:rsidRPr="00BA5D2B">
        <w:rPr>
          <w:rFonts w:ascii="Times New Roman" w:hAnsi="Times New Roman" w:cs="Times New Roman"/>
          <w:sz w:val="26"/>
          <w:szCs w:val="26"/>
        </w:rPr>
        <w:t>е</w:t>
      </w:r>
      <w:r w:rsidR="00592AA4" w:rsidRPr="00BA5D2B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граждан организационного управления Таймырского Долгано-Ненецкого районного Совета депутатов </w:t>
      </w:r>
      <w:r w:rsidR="00DF734E" w:rsidRPr="00BA5D2B">
        <w:rPr>
          <w:rFonts w:ascii="Times New Roman" w:hAnsi="Times New Roman" w:cs="Times New Roman"/>
          <w:sz w:val="26"/>
          <w:szCs w:val="26"/>
        </w:rPr>
        <w:t xml:space="preserve"> за отчетный период</w:t>
      </w:r>
      <w:r>
        <w:rPr>
          <w:rFonts w:ascii="Times New Roman" w:hAnsi="Times New Roman" w:cs="Times New Roman"/>
          <w:sz w:val="26"/>
          <w:szCs w:val="26"/>
        </w:rPr>
        <w:t>, были</w:t>
      </w:r>
      <w:r w:rsidR="00592AA4" w:rsidRPr="00BA5D2B">
        <w:rPr>
          <w:rFonts w:ascii="Times New Roman" w:hAnsi="Times New Roman" w:cs="Times New Roman"/>
          <w:sz w:val="26"/>
          <w:szCs w:val="26"/>
        </w:rPr>
        <w:t>:</w:t>
      </w:r>
    </w:p>
    <w:p w:rsidR="00592AA4" w:rsidRPr="00BA5D2B" w:rsidRDefault="00BA0526" w:rsidP="007C5A67">
      <w:pPr>
        <w:pStyle w:val="a6"/>
        <w:numPr>
          <w:ilvl w:val="0"/>
          <w:numId w:val="1"/>
        </w:numPr>
        <w:ind w:left="0" w:right="140" w:firstLine="567"/>
        <w:jc w:val="both"/>
        <w:rPr>
          <w:sz w:val="26"/>
          <w:szCs w:val="26"/>
        </w:rPr>
      </w:pPr>
      <w:r w:rsidRPr="00BA5D2B">
        <w:rPr>
          <w:sz w:val="26"/>
          <w:szCs w:val="26"/>
        </w:rPr>
        <w:t xml:space="preserve">даны </w:t>
      </w:r>
      <w:r w:rsidR="00D25AFA" w:rsidRPr="00BA5D2B">
        <w:rPr>
          <w:sz w:val="26"/>
          <w:szCs w:val="26"/>
        </w:rPr>
        <w:t>разъяс</w:t>
      </w:r>
      <w:r w:rsidRPr="00BA5D2B">
        <w:rPr>
          <w:sz w:val="26"/>
          <w:szCs w:val="26"/>
        </w:rPr>
        <w:t>нения</w:t>
      </w:r>
      <w:r w:rsidR="00592AA4" w:rsidRPr="00BA5D2B">
        <w:rPr>
          <w:sz w:val="26"/>
          <w:szCs w:val="26"/>
        </w:rPr>
        <w:t xml:space="preserve"> – </w:t>
      </w:r>
      <w:r w:rsidR="00BA5D2B" w:rsidRPr="00BA5D2B">
        <w:rPr>
          <w:sz w:val="26"/>
          <w:szCs w:val="26"/>
        </w:rPr>
        <w:t>6</w:t>
      </w:r>
      <w:r w:rsidR="00BA5D2B">
        <w:rPr>
          <w:sz w:val="26"/>
          <w:szCs w:val="26"/>
        </w:rPr>
        <w:t>60</w:t>
      </w:r>
      <w:r w:rsidR="00592AA4" w:rsidRPr="00BA5D2B">
        <w:rPr>
          <w:sz w:val="26"/>
          <w:szCs w:val="26"/>
        </w:rPr>
        <w:t xml:space="preserve"> (</w:t>
      </w:r>
      <w:r w:rsidR="004517AA" w:rsidRPr="00BA5D2B">
        <w:rPr>
          <w:sz w:val="26"/>
          <w:szCs w:val="26"/>
        </w:rPr>
        <w:t>90,7</w:t>
      </w:r>
      <w:r w:rsidR="00592AA4" w:rsidRPr="00BA5D2B">
        <w:rPr>
          <w:sz w:val="26"/>
          <w:szCs w:val="26"/>
        </w:rPr>
        <w:t xml:space="preserve">% по отношению к общему числу </w:t>
      </w:r>
      <w:r w:rsidR="00F47A37" w:rsidRPr="00BA5D2B">
        <w:rPr>
          <w:sz w:val="26"/>
          <w:szCs w:val="26"/>
        </w:rPr>
        <w:t>поступивших</w:t>
      </w:r>
      <w:r w:rsidR="00592AA4" w:rsidRPr="00BA5D2B">
        <w:rPr>
          <w:sz w:val="26"/>
          <w:szCs w:val="26"/>
        </w:rPr>
        <w:t xml:space="preserve"> обращений);</w:t>
      </w:r>
    </w:p>
    <w:p w:rsidR="006C03BD" w:rsidRPr="00BA5D2B" w:rsidRDefault="00BA0526" w:rsidP="007C5A67">
      <w:pPr>
        <w:pStyle w:val="a6"/>
        <w:numPr>
          <w:ilvl w:val="0"/>
          <w:numId w:val="1"/>
        </w:numPr>
        <w:ind w:left="0" w:right="140" w:firstLine="567"/>
        <w:jc w:val="both"/>
        <w:rPr>
          <w:sz w:val="26"/>
          <w:szCs w:val="26"/>
        </w:rPr>
      </w:pPr>
      <w:r w:rsidRPr="00BA5D2B">
        <w:rPr>
          <w:sz w:val="26"/>
          <w:szCs w:val="26"/>
        </w:rPr>
        <w:t>р</w:t>
      </w:r>
      <w:r w:rsidR="00D25AFA" w:rsidRPr="00BA5D2B">
        <w:rPr>
          <w:sz w:val="26"/>
          <w:szCs w:val="26"/>
        </w:rPr>
        <w:t>ешено положительно</w:t>
      </w:r>
      <w:r w:rsidR="00592AA4" w:rsidRPr="00BA5D2B">
        <w:rPr>
          <w:sz w:val="26"/>
          <w:szCs w:val="26"/>
        </w:rPr>
        <w:t xml:space="preserve"> –</w:t>
      </w:r>
      <w:r w:rsidR="00BA5D2B" w:rsidRPr="00BA5D2B">
        <w:rPr>
          <w:sz w:val="26"/>
          <w:szCs w:val="26"/>
        </w:rPr>
        <w:t>41</w:t>
      </w:r>
      <w:r w:rsidR="00592AA4" w:rsidRPr="00BA5D2B">
        <w:rPr>
          <w:sz w:val="26"/>
          <w:szCs w:val="26"/>
        </w:rPr>
        <w:t>(</w:t>
      </w:r>
      <w:r w:rsidR="004517AA" w:rsidRPr="00BA5D2B">
        <w:rPr>
          <w:sz w:val="26"/>
          <w:szCs w:val="26"/>
        </w:rPr>
        <w:t>9,3</w:t>
      </w:r>
      <w:r w:rsidR="00BA5D2B" w:rsidRPr="00BA5D2B">
        <w:rPr>
          <w:sz w:val="26"/>
          <w:szCs w:val="26"/>
        </w:rPr>
        <w:t>%),</w:t>
      </w:r>
      <w:r w:rsidR="00BA5D2B">
        <w:rPr>
          <w:sz w:val="26"/>
          <w:szCs w:val="26"/>
        </w:rPr>
        <w:t xml:space="preserve">    также</w:t>
      </w:r>
      <w:r w:rsidR="00BA5D2B" w:rsidRPr="00BA5D2B">
        <w:rPr>
          <w:sz w:val="26"/>
          <w:szCs w:val="26"/>
        </w:rPr>
        <w:t xml:space="preserve"> </w:t>
      </w:r>
      <w:r w:rsidR="00FD6307" w:rsidRPr="00BA5D2B">
        <w:tab/>
      </w:r>
      <w:r w:rsidR="006C03BD" w:rsidRPr="00BA5D2B">
        <w:t xml:space="preserve"> </w:t>
      </w:r>
      <w:r w:rsidR="00BA5D2B">
        <w:rPr>
          <w:rFonts w:eastAsia="Calibri"/>
          <w:sz w:val="26"/>
          <w:szCs w:val="26"/>
        </w:rPr>
        <w:t>п</w:t>
      </w:r>
      <w:r w:rsidR="002517A0" w:rsidRPr="00BA5D2B">
        <w:rPr>
          <w:rFonts w:eastAsia="Calibri"/>
          <w:sz w:val="26"/>
          <w:szCs w:val="26"/>
        </w:rPr>
        <w:t xml:space="preserve">оложительным результатом работы по рассмотрению обращений граждан, содействию в решении </w:t>
      </w:r>
      <w:r w:rsidR="00BA5D2B">
        <w:rPr>
          <w:rFonts w:eastAsia="Calibri"/>
          <w:sz w:val="26"/>
          <w:szCs w:val="26"/>
        </w:rPr>
        <w:t xml:space="preserve"> их </w:t>
      </w:r>
      <w:r w:rsidR="002517A0" w:rsidRPr="00BA5D2B">
        <w:rPr>
          <w:rFonts w:eastAsia="Calibri"/>
          <w:sz w:val="26"/>
          <w:szCs w:val="26"/>
        </w:rPr>
        <w:t>жизненных проблем можно считать получение благодарност</w:t>
      </w:r>
      <w:r w:rsidR="00BA5D2B">
        <w:rPr>
          <w:rFonts w:eastAsia="Calibri"/>
          <w:sz w:val="26"/>
          <w:szCs w:val="26"/>
        </w:rPr>
        <w:t>и</w:t>
      </w:r>
      <w:r w:rsidR="002517A0" w:rsidRPr="00BA5D2B">
        <w:rPr>
          <w:rFonts w:eastAsia="Calibri"/>
          <w:sz w:val="26"/>
          <w:szCs w:val="26"/>
        </w:rPr>
        <w:t xml:space="preserve"> за оказанную помощь</w:t>
      </w:r>
      <w:r w:rsidR="00BA5D2B">
        <w:rPr>
          <w:rFonts w:eastAsia="Calibri"/>
          <w:sz w:val="26"/>
          <w:szCs w:val="26"/>
        </w:rPr>
        <w:t>.</w:t>
      </w:r>
    </w:p>
    <w:p w:rsidR="00BA5D2B" w:rsidRPr="00BA5D2B" w:rsidRDefault="008F5465" w:rsidP="007C5A67">
      <w:pPr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обращения</w:t>
      </w:r>
      <w:r w:rsidR="00922A96" w:rsidRPr="00922A96">
        <w:rPr>
          <w:rFonts w:ascii="Times New Roman" w:hAnsi="Times New Roman" w:cs="Times New Roman"/>
          <w:sz w:val="26"/>
          <w:szCs w:val="26"/>
        </w:rPr>
        <w:t xml:space="preserve"> </w:t>
      </w:r>
      <w:r w:rsidR="00922A96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 xml:space="preserve"> рассмотрены</w:t>
      </w:r>
      <w:r w:rsidR="00BA5D2B" w:rsidRPr="00BA5D2B">
        <w:rPr>
          <w:rFonts w:ascii="Times New Roman" w:hAnsi="Times New Roman" w:cs="Times New Roman"/>
          <w:sz w:val="26"/>
          <w:szCs w:val="26"/>
        </w:rPr>
        <w:t xml:space="preserve"> </w:t>
      </w:r>
      <w:r w:rsidR="004C1D7C">
        <w:rPr>
          <w:rFonts w:ascii="Times New Roman" w:hAnsi="Times New Roman" w:cs="Times New Roman"/>
          <w:sz w:val="26"/>
          <w:szCs w:val="26"/>
        </w:rPr>
        <w:t xml:space="preserve">с </w:t>
      </w:r>
      <w:r w:rsidR="00BA5D2B" w:rsidRPr="00BA5D2B">
        <w:rPr>
          <w:rFonts w:ascii="Times New Roman" w:hAnsi="Times New Roman" w:cs="Times New Roman"/>
          <w:sz w:val="26"/>
          <w:szCs w:val="26"/>
        </w:rPr>
        <w:t>соблюд</w:t>
      </w:r>
      <w:r w:rsidR="004C1D7C">
        <w:rPr>
          <w:rFonts w:ascii="Times New Roman" w:hAnsi="Times New Roman" w:cs="Times New Roman"/>
          <w:sz w:val="26"/>
          <w:szCs w:val="26"/>
        </w:rPr>
        <w:t>ением</w:t>
      </w:r>
      <w:r w:rsidR="00BA5D2B" w:rsidRPr="00BA5D2B">
        <w:rPr>
          <w:rFonts w:ascii="Times New Roman" w:hAnsi="Times New Roman" w:cs="Times New Roman"/>
          <w:sz w:val="26"/>
          <w:szCs w:val="26"/>
        </w:rPr>
        <w:t xml:space="preserve"> срок</w:t>
      </w:r>
      <w:r w:rsidR="004C1D7C">
        <w:rPr>
          <w:rFonts w:ascii="Times New Roman" w:hAnsi="Times New Roman" w:cs="Times New Roman"/>
          <w:sz w:val="26"/>
          <w:szCs w:val="26"/>
        </w:rPr>
        <w:t>ов</w:t>
      </w:r>
      <w:r w:rsidR="00BA5D2B" w:rsidRPr="00BA5D2B">
        <w:rPr>
          <w:rFonts w:ascii="Times New Roman" w:hAnsi="Times New Roman" w:cs="Times New Roman"/>
          <w:sz w:val="26"/>
          <w:szCs w:val="26"/>
        </w:rPr>
        <w:t>, установленны</w:t>
      </w:r>
      <w:r w:rsidR="004C1D7C">
        <w:rPr>
          <w:rFonts w:ascii="Times New Roman" w:hAnsi="Times New Roman" w:cs="Times New Roman"/>
          <w:sz w:val="26"/>
          <w:szCs w:val="26"/>
        </w:rPr>
        <w:t>х</w:t>
      </w:r>
      <w:r w:rsidR="00BA5D2B" w:rsidRPr="00BA5D2B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законодательством.</w:t>
      </w:r>
    </w:p>
    <w:p w:rsidR="00BA5D2B" w:rsidRPr="00BA5D2B" w:rsidRDefault="00BA5D2B" w:rsidP="00BA5D2B">
      <w:pPr>
        <w:ind w:right="-2"/>
        <w:jc w:val="both"/>
        <w:rPr>
          <w:sz w:val="26"/>
          <w:szCs w:val="26"/>
        </w:rPr>
      </w:pPr>
    </w:p>
    <w:p w:rsidR="006C03BD" w:rsidRPr="0019078F" w:rsidRDefault="006C03BD" w:rsidP="008F4C49">
      <w:pPr>
        <w:spacing w:line="240" w:lineRule="auto"/>
        <w:ind w:left="142" w:right="-710"/>
        <w:jc w:val="both"/>
        <w:rPr>
          <w:rFonts w:ascii="Times New Roman" w:hAnsi="Times New Roman" w:cs="Times New Roman"/>
          <w:sz w:val="24"/>
          <w:szCs w:val="24"/>
        </w:rPr>
      </w:pPr>
    </w:p>
    <w:sectPr w:rsidR="006C03BD" w:rsidRPr="0019078F" w:rsidSect="001028E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B52"/>
    <w:multiLevelType w:val="hybridMultilevel"/>
    <w:tmpl w:val="08227CD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E9E"/>
    <w:rsid w:val="00001998"/>
    <w:rsid w:val="00007514"/>
    <w:rsid w:val="00010AA9"/>
    <w:rsid w:val="00017748"/>
    <w:rsid w:val="00023566"/>
    <w:rsid w:val="000275EF"/>
    <w:rsid w:val="00031DD0"/>
    <w:rsid w:val="00055A70"/>
    <w:rsid w:val="00067F2A"/>
    <w:rsid w:val="00072BCE"/>
    <w:rsid w:val="00081E4E"/>
    <w:rsid w:val="0009094A"/>
    <w:rsid w:val="0009271C"/>
    <w:rsid w:val="00094519"/>
    <w:rsid w:val="00097CF2"/>
    <w:rsid w:val="000A4F9C"/>
    <w:rsid w:val="000A62AA"/>
    <w:rsid w:val="000B1967"/>
    <w:rsid w:val="000B5FAB"/>
    <w:rsid w:val="000D3CCF"/>
    <w:rsid w:val="000D63CE"/>
    <w:rsid w:val="000E0587"/>
    <w:rsid w:val="000E0787"/>
    <w:rsid w:val="000E43E4"/>
    <w:rsid w:val="000F04FA"/>
    <w:rsid w:val="000F1B4B"/>
    <w:rsid w:val="000F7203"/>
    <w:rsid w:val="001028E6"/>
    <w:rsid w:val="001045BB"/>
    <w:rsid w:val="00107A33"/>
    <w:rsid w:val="00107AC7"/>
    <w:rsid w:val="001140EA"/>
    <w:rsid w:val="00124B68"/>
    <w:rsid w:val="00124E1E"/>
    <w:rsid w:val="00137CE4"/>
    <w:rsid w:val="00147AE2"/>
    <w:rsid w:val="00151494"/>
    <w:rsid w:val="001576A2"/>
    <w:rsid w:val="0016437A"/>
    <w:rsid w:val="00174FC2"/>
    <w:rsid w:val="00181894"/>
    <w:rsid w:val="00182859"/>
    <w:rsid w:val="001879E1"/>
    <w:rsid w:val="0019078F"/>
    <w:rsid w:val="00190E5F"/>
    <w:rsid w:val="00191B3B"/>
    <w:rsid w:val="0019212C"/>
    <w:rsid w:val="001B2AA6"/>
    <w:rsid w:val="001B415D"/>
    <w:rsid w:val="001C3FCB"/>
    <w:rsid w:val="001F23F8"/>
    <w:rsid w:val="001F3B04"/>
    <w:rsid w:val="002041C7"/>
    <w:rsid w:val="0021077A"/>
    <w:rsid w:val="002206BF"/>
    <w:rsid w:val="00220938"/>
    <w:rsid w:val="00227375"/>
    <w:rsid w:val="00230ADB"/>
    <w:rsid w:val="00247260"/>
    <w:rsid w:val="002517A0"/>
    <w:rsid w:val="002521F7"/>
    <w:rsid w:val="00261E54"/>
    <w:rsid w:val="0026379D"/>
    <w:rsid w:val="00264523"/>
    <w:rsid w:val="002664BF"/>
    <w:rsid w:val="00267A31"/>
    <w:rsid w:val="00287D82"/>
    <w:rsid w:val="00287E9E"/>
    <w:rsid w:val="00294D1D"/>
    <w:rsid w:val="002B1C35"/>
    <w:rsid w:val="002C38A8"/>
    <w:rsid w:val="002C6D05"/>
    <w:rsid w:val="002D251B"/>
    <w:rsid w:val="002D49A5"/>
    <w:rsid w:val="002E5882"/>
    <w:rsid w:val="002F0FF0"/>
    <w:rsid w:val="00300A62"/>
    <w:rsid w:val="00304942"/>
    <w:rsid w:val="003065D6"/>
    <w:rsid w:val="0032097C"/>
    <w:rsid w:val="00331103"/>
    <w:rsid w:val="0033391D"/>
    <w:rsid w:val="00333E18"/>
    <w:rsid w:val="00334B90"/>
    <w:rsid w:val="0034651A"/>
    <w:rsid w:val="003603F5"/>
    <w:rsid w:val="0036168D"/>
    <w:rsid w:val="00362381"/>
    <w:rsid w:val="0036355F"/>
    <w:rsid w:val="00363AE9"/>
    <w:rsid w:val="00373487"/>
    <w:rsid w:val="00373B13"/>
    <w:rsid w:val="00393D4A"/>
    <w:rsid w:val="003960DF"/>
    <w:rsid w:val="00397353"/>
    <w:rsid w:val="00397B95"/>
    <w:rsid w:val="003A1381"/>
    <w:rsid w:val="003A17B7"/>
    <w:rsid w:val="003A2470"/>
    <w:rsid w:val="003A633B"/>
    <w:rsid w:val="003A7BC3"/>
    <w:rsid w:val="003B5434"/>
    <w:rsid w:val="003C7C9D"/>
    <w:rsid w:val="003D60EE"/>
    <w:rsid w:val="003E0441"/>
    <w:rsid w:val="003E28F8"/>
    <w:rsid w:val="003F0713"/>
    <w:rsid w:val="003F2551"/>
    <w:rsid w:val="003F5BE3"/>
    <w:rsid w:val="0041015A"/>
    <w:rsid w:val="00415EA4"/>
    <w:rsid w:val="00424122"/>
    <w:rsid w:val="004242D1"/>
    <w:rsid w:val="00431A44"/>
    <w:rsid w:val="00436CA8"/>
    <w:rsid w:val="004378DD"/>
    <w:rsid w:val="0044029D"/>
    <w:rsid w:val="004403A1"/>
    <w:rsid w:val="004457DD"/>
    <w:rsid w:val="004517AA"/>
    <w:rsid w:val="004626D9"/>
    <w:rsid w:val="004642E4"/>
    <w:rsid w:val="00465ABC"/>
    <w:rsid w:val="0047417D"/>
    <w:rsid w:val="00477CD1"/>
    <w:rsid w:val="00493C05"/>
    <w:rsid w:val="004971AF"/>
    <w:rsid w:val="004A5962"/>
    <w:rsid w:val="004A69F9"/>
    <w:rsid w:val="004B3182"/>
    <w:rsid w:val="004B3641"/>
    <w:rsid w:val="004B5BFD"/>
    <w:rsid w:val="004B5D1B"/>
    <w:rsid w:val="004C1D7C"/>
    <w:rsid w:val="004D18D5"/>
    <w:rsid w:val="004D71B4"/>
    <w:rsid w:val="004E630A"/>
    <w:rsid w:val="005003EE"/>
    <w:rsid w:val="00501994"/>
    <w:rsid w:val="00502CCA"/>
    <w:rsid w:val="00506B49"/>
    <w:rsid w:val="00511218"/>
    <w:rsid w:val="00514486"/>
    <w:rsid w:val="00530E49"/>
    <w:rsid w:val="005341BF"/>
    <w:rsid w:val="00534345"/>
    <w:rsid w:val="005422F5"/>
    <w:rsid w:val="00555459"/>
    <w:rsid w:val="00555944"/>
    <w:rsid w:val="00565945"/>
    <w:rsid w:val="0057062C"/>
    <w:rsid w:val="00584170"/>
    <w:rsid w:val="00587515"/>
    <w:rsid w:val="005903C9"/>
    <w:rsid w:val="00592AA4"/>
    <w:rsid w:val="00595AEA"/>
    <w:rsid w:val="005A0E7E"/>
    <w:rsid w:val="005A2D1E"/>
    <w:rsid w:val="005B163C"/>
    <w:rsid w:val="005B3266"/>
    <w:rsid w:val="005C1EB5"/>
    <w:rsid w:val="005C71BD"/>
    <w:rsid w:val="005D250E"/>
    <w:rsid w:val="005D2FD7"/>
    <w:rsid w:val="005E0B6B"/>
    <w:rsid w:val="005E1EC3"/>
    <w:rsid w:val="005E20E1"/>
    <w:rsid w:val="005E2449"/>
    <w:rsid w:val="005F0735"/>
    <w:rsid w:val="00603C1E"/>
    <w:rsid w:val="00605488"/>
    <w:rsid w:val="006168C6"/>
    <w:rsid w:val="006219E8"/>
    <w:rsid w:val="00632C33"/>
    <w:rsid w:val="00641000"/>
    <w:rsid w:val="006461BB"/>
    <w:rsid w:val="00647236"/>
    <w:rsid w:val="00647EEF"/>
    <w:rsid w:val="00656FE4"/>
    <w:rsid w:val="00660D0A"/>
    <w:rsid w:val="00682BF4"/>
    <w:rsid w:val="00685656"/>
    <w:rsid w:val="006959DF"/>
    <w:rsid w:val="00696CAC"/>
    <w:rsid w:val="006B2D08"/>
    <w:rsid w:val="006B4AB8"/>
    <w:rsid w:val="006C03BD"/>
    <w:rsid w:val="006C497A"/>
    <w:rsid w:val="006C5FA9"/>
    <w:rsid w:val="006C6232"/>
    <w:rsid w:val="006D63B5"/>
    <w:rsid w:val="006E2714"/>
    <w:rsid w:val="006E2A9A"/>
    <w:rsid w:val="006F13DC"/>
    <w:rsid w:val="006F401A"/>
    <w:rsid w:val="006F55B8"/>
    <w:rsid w:val="00706738"/>
    <w:rsid w:val="007133DB"/>
    <w:rsid w:val="007135CE"/>
    <w:rsid w:val="00730093"/>
    <w:rsid w:val="00753F94"/>
    <w:rsid w:val="00764C85"/>
    <w:rsid w:val="00772E26"/>
    <w:rsid w:val="00775E3C"/>
    <w:rsid w:val="0078139E"/>
    <w:rsid w:val="0079150F"/>
    <w:rsid w:val="007947F1"/>
    <w:rsid w:val="007C38BA"/>
    <w:rsid w:val="007C5A67"/>
    <w:rsid w:val="007C7F06"/>
    <w:rsid w:val="007D2A2A"/>
    <w:rsid w:val="007E1D81"/>
    <w:rsid w:val="007E657A"/>
    <w:rsid w:val="007F0EB5"/>
    <w:rsid w:val="007F2400"/>
    <w:rsid w:val="00805AD5"/>
    <w:rsid w:val="008132A7"/>
    <w:rsid w:val="00843028"/>
    <w:rsid w:val="008504C6"/>
    <w:rsid w:val="00854B7B"/>
    <w:rsid w:val="00860319"/>
    <w:rsid w:val="00863801"/>
    <w:rsid w:val="0087626E"/>
    <w:rsid w:val="00880D31"/>
    <w:rsid w:val="00881284"/>
    <w:rsid w:val="0088291C"/>
    <w:rsid w:val="0089263C"/>
    <w:rsid w:val="008A0523"/>
    <w:rsid w:val="008A2B2F"/>
    <w:rsid w:val="008B2F77"/>
    <w:rsid w:val="008C72EE"/>
    <w:rsid w:val="008E0DB4"/>
    <w:rsid w:val="008E74A8"/>
    <w:rsid w:val="008F1843"/>
    <w:rsid w:val="008F4C49"/>
    <w:rsid w:val="008F5465"/>
    <w:rsid w:val="009009C7"/>
    <w:rsid w:val="00904F04"/>
    <w:rsid w:val="00905F3D"/>
    <w:rsid w:val="00913D5D"/>
    <w:rsid w:val="009218F4"/>
    <w:rsid w:val="00922A96"/>
    <w:rsid w:val="00936D94"/>
    <w:rsid w:val="009418F6"/>
    <w:rsid w:val="00965725"/>
    <w:rsid w:val="009700CA"/>
    <w:rsid w:val="00975B4A"/>
    <w:rsid w:val="00980DB6"/>
    <w:rsid w:val="00981FC6"/>
    <w:rsid w:val="00983906"/>
    <w:rsid w:val="009A18D2"/>
    <w:rsid w:val="009B6B45"/>
    <w:rsid w:val="009C14B7"/>
    <w:rsid w:val="009D67F2"/>
    <w:rsid w:val="009D7896"/>
    <w:rsid w:val="009E00CD"/>
    <w:rsid w:val="009F5AFB"/>
    <w:rsid w:val="00A10870"/>
    <w:rsid w:val="00A13A76"/>
    <w:rsid w:val="00A17679"/>
    <w:rsid w:val="00A17801"/>
    <w:rsid w:val="00A27B45"/>
    <w:rsid w:val="00A308DF"/>
    <w:rsid w:val="00A316F9"/>
    <w:rsid w:val="00A36677"/>
    <w:rsid w:val="00A402D1"/>
    <w:rsid w:val="00A50514"/>
    <w:rsid w:val="00A633A4"/>
    <w:rsid w:val="00A65C3D"/>
    <w:rsid w:val="00A74801"/>
    <w:rsid w:val="00A75038"/>
    <w:rsid w:val="00A75535"/>
    <w:rsid w:val="00A80A5C"/>
    <w:rsid w:val="00A80D2E"/>
    <w:rsid w:val="00A928DB"/>
    <w:rsid w:val="00A9705F"/>
    <w:rsid w:val="00AA48A9"/>
    <w:rsid w:val="00AA5EF5"/>
    <w:rsid w:val="00AB6629"/>
    <w:rsid w:val="00AC68DA"/>
    <w:rsid w:val="00AD4E44"/>
    <w:rsid w:val="00AD78AC"/>
    <w:rsid w:val="00AE2CEA"/>
    <w:rsid w:val="00AE3444"/>
    <w:rsid w:val="00AF134F"/>
    <w:rsid w:val="00AF7377"/>
    <w:rsid w:val="00B00BEF"/>
    <w:rsid w:val="00B0116A"/>
    <w:rsid w:val="00B05447"/>
    <w:rsid w:val="00B2407C"/>
    <w:rsid w:val="00B426A9"/>
    <w:rsid w:val="00B466EB"/>
    <w:rsid w:val="00B667E2"/>
    <w:rsid w:val="00B73F86"/>
    <w:rsid w:val="00B74F5D"/>
    <w:rsid w:val="00B843CB"/>
    <w:rsid w:val="00B91BDD"/>
    <w:rsid w:val="00BA0526"/>
    <w:rsid w:val="00BA5D2B"/>
    <w:rsid w:val="00BA79ED"/>
    <w:rsid w:val="00BB1510"/>
    <w:rsid w:val="00BB4804"/>
    <w:rsid w:val="00BC10C4"/>
    <w:rsid w:val="00BC2E99"/>
    <w:rsid w:val="00BD687D"/>
    <w:rsid w:val="00BE06C8"/>
    <w:rsid w:val="00BE4E15"/>
    <w:rsid w:val="00BF07E2"/>
    <w:rsid w:val="00BF5848"/>
    <w:rsid w:val="00C22622"/>
    <w:rsid w:val="00C275EA"/>
    <w:rsid w:val="00C327D5"/>
    <w:rsid w:val="00C359FE"/>
    <w:rsid w:val="00C36C9B"/>
    <w:rsid w:val="00C5378C"/>
    <w:rsid w:val="00C56598"/>
    <w:rsid w:val="00C60B8D"/>
    <w:rsid w:val="00C7057C"/>
    <w:rsid w:val="00C73B52"/>
    <w:rsid w:val="00C77031"/>
    <w:rsid w:val="00C8222A"/>
    <w:rsid w:val="00C9126A"/>
    <w:rsid w:val="00C9675E"/>
    <w:rsid w:val="00C971D3"/>
    <w:rsid w:val="00CA59DD"/>
    <w:rsid w:val="00CB33ED"/>
    <w:rsid w:val="00CB3AD1"/>
    <w:rsid w:val="00CD24A3"/>
    <w:rsid w:val="00CD45DF"/>
    <w:rsid w:val="00CE06C4"/>
    <w:rsid w:val="00CE2B83"/>
    <w:rsid w:val="00D0370B"/>
    <w:rsid w:val="00D1054F"/>
    <w:rsid w:val="00D209EE"/>
    <w:rsid w:val="00D21BEC"/>
    <w:rsid w:val="00D22897"/>
    <w:rsid w:val="00D25AFA"/>
    <w:rsid w:val="00D34190"/>
    <w:rsid w:val="00D4581D"/>
    <w:rsid w:val="00D502B1"/>
    <w:rsid w:val="00D51567"/>
    <w:rsid w:val="00D607B2"/>
    <w:rsid w:val="00D620FC"/>
    <w:rsid w:val="00D62616"/>
    <w:rsid w:val="00D712AC"/>
    <w:rsid w:val="00D76004"/>
    <w:rsid w:val="00D76687"/>
    <w:rsid w:val="00D965AA"/>
    <w:rsid w:val="00DA0977"/>
    <w:rsid w:val="00DA1258"/>
    <w:rsid w:val="00DC2B73"/>
    <w:rsid w:val="00DD4B34"/>
    <w:rsid w:val="00DD57F1"/>
    <w:rsid w:val="00DE7579"/>
    <w:rsid w:val="00DF192C"/>
    <w:rsid w:val="00DF22DE"/>
    <w:rsid w:val="00DF5C07"/>
    <w:rsid w:val="00DF734E"/>
    <w:rsid w:val="00E04291"/>
    <w:rsid w:val="00E0459D"/>
    <w:rsid w:val="00E06A7A"/>
    <w:rsid w:val="00E11A26"/>
    <w:rsid w:val="00E14BF5"/>
    <w:rsid w:val="00E16EB9"/>
    <w:rsid w:val="00E1775D"/>
    <w:rsid w:val="00E255A3"/>
    <w:rsid w:val="00E26B04"/>
    <w:rsid w:val="00E35351"/>
    <w:rsid w:val="00E41D2F"/>
    <w:rsid w:val="00E508D7"/>
    <w:rsid w:val="00E51502"/>
    <w:rsid w:val="00E53FF9"/>
    <w:rsid w:val="00E62174"/>
    <w:rsid w:val="00E64485"/>
    <w:rsid w:val="00E74230"/>
    <w:rsid w:val="00E76B41"/>
    <w:rsid w:val="00E80A80"/>
    <w:rsid w:val="00E81187"/>
    <w:rsid w:val="00EA1969"/>
    <w:rsid w:val="00EA4994"/>
    <w:rsid w:val="00EA61F3"/>
    <w:rsid w:val="00EB053D"/>
    <w:rsid w:val="00EB7B43"/>
    <w:rsid w:val="00ED51B5"/>
    <w:rsid w:val="00EE4347"/>
    <w:rsid w:val="00EF1C2E"/>
    <w:rsid w:val="00F04520"/>
    <w:rsid w:val="00F161D6"/>
    <w:rsid w:val="00F203B8"/>
    <w:rsid w:val="00F2562F"/>
    <w:rsid w:val="00F3177E"/>
    <w:rsid w:val="00F35A08"/>
    <w:rsid w:val="00F40093"/>
    <w:rsid w:val="00F47A37"/>
    <w:rsid w:val="00F559B7"/>
    <w:rsid w:val="00F6145D"/>
    <w:rsid w:val="00F61579"/>
    <w:rsid w:val="00F64C60"/>
    <w:rsid w:val="00F71332"/>
    <w:rsid w:val="00F810BC"/>
    <w:rsid w:val="00FB03D5"/>
    <w:rsid w:val="00FB7B36"/>
    <w:rsid w:val="00FC3A4C"/>
    <w:rsid w:val="00FC4EFF"/>
    <w:rsid w:val="00FC63C1"/>
    <w:rsid w:val="00FD6307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02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2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813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imyr24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0901.S01-0901\Desktop\&#1055;&#1072;&#1087;&#1082;&#1072;%20&#1089;%20&#1087;&#1072;&#1087;&#1082;&#1072;&#1084;&#1080;\&#1054;&#1058;&#1063;&#1045;&#1058;&#1067;\&#1054;&#1058;&#1063;&#1045;&#1058;&#1067;%202014\1%20&#1082;&#1074;&#1072;&#1088;&#1090;&#1072;&#1083;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0901.S01-0901\Desktop\&#1055;&#1072;&#1087;&#1082;&#1072;%20&#1089;%20&#1087;&#1072;&#1087;&#1082;&#1072;&#1084;&#1080;\&#1054;&#1058;&#1063;&#1045;&#1058;&#1067;\&#1054;&#1058;&#1063;&#1045;&#1058;&#1067;%202014\1%20&#1082;&#1074;&#1072;&#1088;&#1090;&#1072;&#1083;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0901.S01-0901\Desktop\&#1055;&#1072;&#1087;&#1082;&#1072;%20&#1089;%20&#1087;&#1072;&#1087;&#1082;&#1072;&#1084;&#1080;\&#1054;&#1058;&#1063;&#1045;&#1058;&#1067;\&#1054;&#1058;&#1063;&#1045;&#1058;&#1067;%202014\1%20&#1082;&#1074;&#1072;&#1088;&#1090;&#1072;&#1083;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0901.S01-0901\Desktop\&#1055;&#1072;&#1087;&#1082;&#1072;%20&#1089;%20&#1087;&#1072;&#1087;&#1082;&#1072;&#1084;&#1080;\&#1054;&#1058;&#1063;&#1045;&#1058;&#1067;\&#1054;&#1058;&#1063;&#1045;&#1058;&#1067;%202011%20&#1075;&#1086;&#1076;&#1072;\4%20&#1082;&#1074;&#1072;&#1090;&#1088;&#1072;&#1083;%202011%20&#1075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Лист2!$C$5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Лист2!$B$6:$B$17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Лист2!$C$6:$C$17</c:f>
              <c:numCache>
                <c:formatCode>General</c:formatCode>
                <c:ptCount val="12"/>
                <c:pt idx="0">
                  <c:v>132</c:v>
                </c:pt>
                <c:pt idx="1">
                  <c:v>79</c:v>
                </c:pt>
                <c:pt idx="2">
                  <c:v>56</c:v>
                </c:pt>
                <c:pt idx="3">
                  <c:v>61</c:v>
                </c:pt>
                <c:pt idx="4">
                  <c:v>58</c:v>
                </c:pt>
                <c:pt idx="5">
                  <c:v>44</c:v>
                </c:pt>
                <c:pt idx="6">
                  <c:v>43</c:v>
                </c:pt>
                <c:pt idx="7">
                  <c:v>36</c:v>
                </c:pt>
                <c:pt idx="8">
                  <c:v>43</c:v>
                </c:pt>
                <c:pt idx="9">
                  <c:v>52</c:v>
                </c:pt>
                <c:pt idx="10">
                  <c:v>47</c:v>
                </c:pt>
                <c:pt idx="11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Лист2!$D$5</c:f>
              <c:strCache>
                <c:ptCount val="1"/>
                <c:pt idx="0">
                  <c:v>2013 г.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Лист2!$B$6:$B$17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Лист2!$D$6:$D$17</c:f>
              <c:numCache>
                <c:formatCode>General</c:formatCode>
                <c:ptCount val="12"/>
                <c:pt idx="0">
                  <c:v>88</c:v>
                </c:pt>
                <c:pt idx="1">
                  <c:v>59</c:v>
                </c:pt>
                <c:pt idx="2">
                  <c:v>35</c:v>
                </c:pt>
                <c:pt idx="3">
                  <c:v>44</c:v>
                </c:pt>
                <c:pt idx="4">
                  <c:v>35</c:v>
                </c:pt>
                <c:pt idx="5">
                  <c:v>113</c:v>
                </c:pt>
                <c:pt idx="6">
                  <c:v>29</c:v>
                </c:pt>
                <c:pt idx="7">
                  <c:v>43</c:v>
                </c:pt>
                <c:pt idx="8">
                  <c:v>48</c:v>
                </c:pt>
                <c:pt idx="9">
                  <c:v>58</c:v>
                </c:pt>
                <c:pt idx="10">
                  <c:v>43</c:v>
                </c:pt>
                <c:pt idx="11">
                  <c:v>53</c:v>
                </c:pt>
              </c:numCache>
            </c:numRef>
          </c:val>
        </c:ser>
        <c:axId val="50047616"/>
        <c:axId val="50052480"/>
      </c:barChart>
      <c:catAx>
        <c:axId val="500476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 i="0" baseline="0">
                <a:latin typeface="Times New Roman" pitchFamily="18" charset="0"/>
              </a:defRPr>
            </a:pPr>
            <a:endParaRPr lang="ru-RU"/>
          </a:p>
        </c:txPr>
        <c:crossAx val="50052480"/>
        <c:crosses val="autoZero"/>
        <c:auto val="1"/>
        <c:lblAlgn val="ctr"/>
        <c:lblOffset val="100"/>
      </c:catAx>
      <c:valAx>
        <c:axId val="50052480"/>
        <c:scaling>
          <c:orientation val="minMax"/>
          <c:max val="7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 b="1" i="0" baseline="0">
                <a:latin typeface="Times New Roman" pitchFamily="18" charset="0"/>
              </a:defRPr>
            </a:pPr>
            <a:endParaRPr lang="ru-RU"/>
          </a:p>
        </c:txPr>
        <c:crossAx val="50047616"/>
        <c:crosses val="autoZero"/>
        <c:crossBetween val="between"/>
        <c:majorUnit val="100"/>
        <c:minorUnit val="20"/>
      </c:valAx>
    </c:plotArea>
    <c:legend>
      <c:legendPos val="t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 w="158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Лист2!$D$5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rgbClr val="E87706"/>
            </a:solidFill>
          </c:spPr>
          <c:dLbls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Лист2!$C$6:$C$10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Лист2!$D$6:$D$10</c:f>
              <c:numCache>
                <c:formatCode>General</c:formatCode>
                <c:ptCount val="5"/>
                <c:pt idx="0">
                  <c:v>579</c:v>
                </c:pt>
                <c:pt idx="1">
                  <c:v>18</c:v>
                </c:pt>
                <c:pt idx="2">
                  <c:v>5</c:v>
                </c:pt>
                <c:pt idx="3">
                  <c:v>47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Лист2!$E$5</c:f>
              <c:strCache>
                <c:ptCount val="1"/>
                <c:pt idx="0">
                  <c:v>2013 г.</c:v>
                </c:pt>
              </c:strCache>
            </c:strRef>
          </c:tx>
          <c:spPr>
            <a:solidFill>
              <a:srgbClr val="0070C0"/>
            </a:solidFill>
          </c:spPr>
          <c:dLbls>
            <c:dLbl>
              <c:idx val="0"/>
              <c:layout>
                <c:manualLayout>
                  <c:x val="-3.8618985093071792E-3"/>
                  <c:y val="-2.2814121941481778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Лист2!$C$6:$C$10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Лист2!$E$6:$E$10</c:f>
              <c:numCache>
                <c:formatCode>General</c:formatCode>
                <c:ptCount val="5"/>
                <c:pt idx="0">
                  <c:v>581</c:v>
                </c:pt>
                <c:pt idx="1">
                  <c:v>14</c:v>
                </c:pt>
                <c:pt idx="2">
                  <c:v>2</c:v>
                </c:pt>
                <c:pt idx="3">
                  <c:v>20</c:v>
                </c:pt>
                <c:pt idx="4">
                  <c:v>32</c:v>
                </c:pt>
              </c:numCache>
            </c:numRef>
          </c:val>
        </c:ser>
        <c:axId val="58609024"/>
        <c:axId val="58627968"/>
      </c:barChart>
      <c:catAx>
        <c:axId val="5860902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1" i="0" baseline="0">
                <a:latin typeface="Times New Roman" pitchFamily="18" charset="0"/>
              </a:defRPr>
            </a:pPr>
            <a:endParaRPr lang="ru-RU"/>
          </a:p>
        </c:txPr>
        <c:crossAx val="58627968"/>
        <c:crosses val="autoZero"/>
        <c:auto val="1"/>
        <c:lblAlgn val="ctr"/>
        <c:lblOffset val="100"/>
      </c:catAx>
      <c:valAx>
        <c:axId val="58627968"/>
        <c:scaling>
          <c:orientation val="minMax"/>
          <c:max val="701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800" b="1" i="0" baseline="0">
                <a:latin typeface="Times New Roman" pitchFamily="18" charset="0"/>
              </a:defRPr>
            </a:pPr>
            <a:endParaRPr lang="ru-RU"/>
          </a:p>
        </c:txPr>
        <c:crossAx val="58609024"/>
        <c:crosses val="autoZero"/>
        <c:crossBetween val="between"/>
        <c:majorUnit val="100"/>
        <c:minorUnit val="20"/>
      </c:valAx>
    </c:plotArea>
    <c:legend>
      <c:legendPos val="t"/>
      <c:txPr>
        <a:bodyPr/>
        <a:lstStyle/>
        <a:p>
          <a:pPr>
            <a:defRPr sz="9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 w="158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Лист3!$E$5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rgbClr val="E824B0"/>
            </a:solidFill>
          </c:spPr>
          <c:dLbls>
            <c:dLbl>
              <c:idx val="12"/>
              <c:layout>
                <c:manualLayout>
                  <c:x val="-1.9329124150203431E-3"/>
                  <c:y val="-1.96170807621312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Лист3!$D$6:$D$18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Лист3!$E$6:$E$18</c:f>
              <c:numCache>
                <c:formatCode>General</c:formatCode>
                <c:ptCount val="13"/>
                <c:pt idx="0">
                  <c:v>178</c:v>
                </c:pt>
                <c:pt idx="1">
                  <c:v>70</c:v>
                </c:pt>
                <c:pt idx="2">
                  <c:v>34</c:v>
                </c:pt>
                <c:pt idx="3">
                  <c:v>14</c:v>
                </c:pt>
                <c:pt idx="4">
                  <c:v>32</c:v>
                </c:pt>
                <c:pt idx="5">
                  <c:v>5</c:v>
                </c:pt>
                <c:pt idx="6">
                  <c:v>18</c:v>
                </c:pt>
                <c:pt idx="7">
                  <c:v>80</c:v>
                </c:pt>
                <c:pt idx="8">
                  <c:v>11</c:v>
                </c:pt>
                <c:pt idx="9">
                  <c:v>12</c:v>
                </c:pt>
                <c:pt idx="10">
                  <c:v>3</c:v>
                </c:pt>
                <c:pt idx="11">
                  <c:v>10</c:v>
                </c:pt>
                <c:pt idx="12">
                  <c:v>234</c:v>
                </c:pt>
              </c:numCache>
            </c:numRef>
          </c:val>
        </c:ser>
        <c:ser>
          <c:idx val="1"/>
          <c:order val="1"/>
          <c:tx>
            <c:strRef>
              <c:f>Лист3!$F$5</c:f>
              <c:strCache>
                <c:ptCount val="1"/>
                <c:pt idx="0">
                  <c:v>2013 г.</c:v>
                </c:pt>
              </c:strCache>
            </c:strRef>
          </c:tx>
          <c:spPr>
            <a:solidFill>
              <a:srgbClr val="1822F4"/>
            </a:solidFill>
          </c:spPr>
          <c:dLbls>
            <c:dLbl>
              <c:idx val="0"/>
              <c:layout>
                <c:manualLayout>
                  <c:x val="7.7316496600813743E-3"/>
                  <c:y val="-4.904270190532830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Лист3!$D$6:$D$18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Лист3!$F$6:$F$18</c:f>
              <c:numCache>
                <c:formatCode>General</c:formatCode>
                <c:ptCount val="13"/>
                <c:pt idx="0">
                  <c:v>200</c:v>
                </c:pt>
                <c:pt idx="1">
                  <c:v>59</c:v>
                </c:pt>
                <c:pt idx="2">
                  <c:v>28</c:v>
                </c:pt>
                <c:pt idx="3">
                  <c:v>7</c:v>
                </c:pt>
                <c:pt idx="4">
                  <c:v>19</c:v>
                </c:pt>
                <c:pt idx="5">
                  <c:v>2</c:v>
                </c:pt>
                <c:pt idx="6">
                  <c:v>16</c:v>
                </c:pt>
                <c:pt idx="7">
                  <c:v>81</c:v>
                </c:pt>
                <c:pt idx="8">
                  <c:v>13</c:v>
                </c:pt>
                <c:pt idx="9">
                  <c:v>12</c:v>
                </c:pt>
                <c:pt idx="10">
                  <c:v>5</c:v>
                </c:pt>
                <c:pt idx="11">
                  <c:v>8</c:v>
                </c:pt>
                <c:pt idx="12">
                  <c:v>199</c:v>
                </c:pt>
              </c:numCache>
            </c:numRef>
          </c:val>
        </c:ser>
        <c:axId val="58724736"/>
        <c:axId val="58727424"/>
      </c:barChart>
      <c:catAx>
        <c:axId val="5872473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 baseline="0">
                <a:latin typeface="Times New Roman" pitchFamily="18" charset="0"/>
              </a:defRPr>
            </a:pPr>
            <a:endParaRPr lang="ru-RU"/>
          </a:p>
        </c:txPr>
        <c:crossAx val="58727424"/>
        <c:crosses val="autoZero"/>
        <c:auto val="1"/>
        <c:lblAlgn val="ctr"/>
        <c:lblOffset val="100"/>
      </c:catAx>
      <c:valAx>
        <c:axId val="58727424"/>
        <c:scaling>
          <c:orientation val="minMax"/>
          <c:max val="7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 i="0" baseline="0">
                <a:latin typeface="Times New Roman" pitchFamily="18" charset="0"/>
              </a:defRPr>
            </a:pPr>
            <a:endParaRPr lang="ru-RU"/>
          </a:p>
        </c:txPr>
        <c:crossAx val="58724736"/>
        <c:crosses val="autoZero"/>
        <c:crossBetween val="between"/>
        <c:majorUnit val="100"/>
        <c:minorUnit val="20"/>
      </c:valAx>
    </c:plotArea>
    <c:legend>
      <c:legendPos val="t"/>
    </c:legend>
    <c:plotVisOnly val="1"/>
  </c:chart>
  <c:spPr>
    <a:ln w="158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spPr>
            <a:solidFill>
              <a:srgbClr val="32F418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32F418"/>
              </a:solidFill>
              <a:ln>
                <a:solidFill>
                  <a:srgbClr val="D8DC30"/>
                </a:solidFill>
              </a:ln>
            </c:spPr>
          </c:dPt>
          <c:dPt>
            <c:idx val="3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8.5878751708603658E-3"/>
                  <c:y val="-9.2077136191309444E-2"/>
                </c:manualLayout>
              </c:layout>
              <c:showVal val="1"/>
            </c:dLbl>
            <c:dLbl>
              <c:idx val="1"/>
              <c:layout>
                <c:manualLayout>
                  <c:x val="-2.4558522482978146E-2"/>
                  <c:y val="-4.6202245552639264E-2"/>
                </c:manualLayout>
              </c:layout>
              <c:showVal val="1"/>
            </c:dLbl>
            <c:dLbl>
              <c:idx val="2"/>
              <c:layout>
                <c:manualLayout>
                  <c:x val="3.4532724974170406E-3"/>
                  <c:y val="-3.5555920093321675E-2"/>
                </c:manualLayout>
              </c:layout>
              <c:showVal val="1"/>
            </c:dLbl>
            <c:dLbl>
              <c:idx val="3"/>
              <c:layout>
                <c:manualLayout>
                  <c:x val="-1.4219882050196019E-2"/>
                  <c:y val="6.2463546223388861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Лист2!$B$16:$B$19</c:f>
              <c:strCache>
                <c:ptCount val="4"/>
                <c:pt idx="0">
                  <c:v>Глава Таймырского Долгано-Ненецкого муниципального района </c:v>
                </c:pt>
                <c:pt idx="1">
                  <c:v>Депутаты Таймырского Долгано-Ненецкого районного Совета депутатов </c:v>
                </c:pt>
                <c:pt idx="2">
                  <c:v>Руководитель Администрации Таймырского Долгано-Ненецкого муниципального района </c:v>
                </c:pt>
                <c:pt idx="3">
                  <c:v>Заместители Руководителя Администрации Таймырского Долгано-Ненецкого муниципального района </c:v>
                </c:pt>
              </c:strCache>
            </c:strRef>
          </c:cat>
          <c:val>
            <c:numRef>
              <c:f>Лист2!$C$16:$C$19</c:f>
              <c:numCache>
                <c:formatCode>General</c:formatCode>
                <c:ptCount val="4"/>
                <c:pt idx="0">
                  <c:v>89</c:v>
                </c:pt>
                <c:pt idx="1">
                  <c:v>56</c:v>
                </c:pt>
                <c:pt idx="2">
                  <c:v>52</c:v>
                </c:pt>
                <c:pt idx="3">
                  <c:v>11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8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 w="19050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D177-C5D1-4525-988E-F359EAF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0901</dc:creator>
  <cp:keywords/>
  <dc:description/>
  <cp:lastModifiedBy>0901</cp:lastModifiedBy>
  <cp:revision>4</cp:revision>
  <cp:lastPrinted>2015-01-22T09:06:00Z</cp:lastPrinted>
  <dcterms:created xsi:type="dcterms:W3CDTF">2015-01-22T08:07:00Z</dcterms:created>
  <dcterms:modified xsi:type="dcterms:W3CDTF">2015-01-22T09:13:00Z</dcterms:modified>
</cp:coreProperties>
</file>