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33" w:rsidRDefault="004A1733" w:rsidP="00CA688D">
      <w:pPr>
        <w:pStyle w:val="ConsNormal"/>
        <w:widowControl w:val="0"/>
        <w:ind w:right="0" w:firstLine="0"/>
        <w:jc w:val="both"/>
        <w:rPr>
          <w:rFonts w:ascii="Times New Roman" w:hAnsi="Times New Roman" w:cs="Times New Roman"/>
        </w:rPr>
      </w:pPr>
    </w:p>
    <w:p w:rsidR="004A1733" w:rsidRPr="00F26A50" w:rsidRDefault="004A1733" w:rsidP="00CA688D">
      <w:pPr>
        <w:pStyle w:val="ConsNormal"/>
        <w:widowControl w:val="0"/>
        <w:ind w:right="0" w:firstLine="0"/>
        <w:jc w:val="both"/>
        <w:rPr>
          <w:rFonts w:ascii="Times New Roman" w:hAnsi="Times New Roman" w:cs="Times New Roman"/>
        </w:rPr>
      </w:pPr>
    </w:p>
    <w:p w:rsidR="00CA688D" w:rsidRPr="00E23CEC" w:rsidRDefault="00E23CEC" w:rsidP="00E23CEC">
      <w:pPr>
        <w:pStyle w:val="a3"/>
        <w:jc w:val="right"/>
        <w:rPr>
          <w:rFonts w:ascii="Times New Roman" w:hAnsi="Times New Roman" w:cs="Times New Roman"/>
        </w:rPr>
      </w:pPr>
      <w:r>
        <w:rPr>
          <w:rFonts w:ascii="Times New Roman" w:hAnsi="Times New Roman" w:cs="Times New Roman"/>
        </w:rPr>
        <w:t>Приложение</w:t>
      </w:r>
    </w:p>
    <w:p w:rsidR="002810DE" w:rsidRDefault="002810DE" w:rsidP="00340220">
      <w:pPr>
        <w:pStyle w:val="a3"/>
        <w:jc w:val="both"/>
        <w:rPr>
          <w:sz w:val="20"/>
          <w:szCs w:val="20"/>
        </w:rPr>
      </w:pPr>
    </w:p>
    <w:p w:rsidR="002810DE" w:rsidRPr="002810DE" w:rsidRDefault="002810DE" w:rsidP="00100424">
      <w:pPr>
        <w:autoSpaceDE/>
        <w:autoSpaceDN/>
        <w:jc w:val="center"/>
        <w:rPr>
          <w:rFonts w:eastAsia="Calibri"/>
          <w:sz w:val="26"/>
          <w:szCs w:val="26"/>
          <w:lang w:eastAsia="en-US"/>
        </w:rPr>
      </w:pPr>
      <w:r w:rsidRPr="002810DE">
        <w:rPr>
          <w:rFonts w:eastAsia="Calibri"/>
          <w:sz w:val="26"/>
          <w:szCs w:val="26"/>
          <w:lang w:eastAsia="en-US"/>
        </w:rPr>
        <w:t>Информация о достижении плановых значений ключевых показателей развития конкуренции в отраслях (сферах, товарных рынках) э</w:t>
      </w:r>
      <w:r w:rsidRPr="00482E37">
        <w:rPr>
          <w:rFonts w:eastAsia="Calibri"/>
          <w:sz w:val="26"/>
          <w:szCs w:val="26"/>
          <w:lang w:eastAsia="en-US"/>
        </w:rPr>
        <w:t xml:space="preserve">кономики Таймырского Долгано-Ненецкого муниципального </w:t>
      </w:r>
      <w:r w:rsidRPr="002810DE">
        <w:rPr>
          <w:rFonts w:eastAsia="Calibri"/>
          <w:sz w:val="26"/>
          <w:szCs w:val="26"/>
          <w:lang w:eastAsia="en-US"/>
        </w:rPr>
        <w:t>района</w:t>
      </w:r>
      <w:r w:rsidRPr="00482E37">
        <w:rPr>
          <w:rFonts w:eastAsia="Calibri"/>
          <w:sz w:val="26"/>
          <w:szCs w:val="26"/>
          <w:lang w:eastAsia="en-US"/>
        </w:rPr>
        <w:t xml:space="preserve"> </w:t>
      </w:r>
      <w:r w:rsidR="009E6D64" w:rsidRPr="009E6D64">
        <w:rPr>
          <w:rFonts w:eastAsia="Calibri"/>
          <w:sz w:val="26"/>
          <w:szCs w:val="26"/>
          <w:lang w:eastAsia="en-US"/>
        </w:rPr>
        <w:t>по состоянию на 01.01.2022</w:t>
      </w:r>
      <w:bookmarkStart w:id="0" w:name="_GoBack"/>
      <w:bookmarkEnd w:id="0"/>
    </w:p>
    <w:tbl>
      <w:tblPr>
        <w:tblStyle w:val="13"/>
        <w:tblW w:w="0" w:type="auto"/>
        <w:tblLook w:val="04A0" w:firstRow="1" w:lastRow="0" w:firstColumn="1" w:lastColumn="0" w:noHBand="0" w:noVBand="1"/>
      </w:tblPr>
      <w:tblGrid>
        <w:gridCol w:w="573"/>
        <w:gridCol w:w="2934"/>
        <w:gridCol w:w="2746"/>
        <w:gridCol w:w="1663"/>
        <w:gridCol w:w="1711"/>
      </w:tblGrid>
      <w:tr w:rsidR="00DF7EEF" w:rsidRPr="002810DE" w:rsidTr="00520EF9">
        <w:tc>
          <w:tcPr>
            <w:tcW w:w="573"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 п</w:t>
            </w:r>
            <w:r w:rsidRPr="002810DE">
              <w:rPr>
                <w:rFonts w:ascii="Times New Roman" w:hAnsi="Times New Roman"/>
                <w:sz w:val="24"/>
                <w:szCs w:val="24"/>
                <w:lang w:val="en-US"/>
              </w:rPr>
              <w:t>/</w:t>
            </w:r>
            <w:r w:rsidRPr="002810DE">
              <w:rPr>
                <w:rFonts w:ascii="Times New Roman" w:hAnsi="Times New Roman"/>
                <w:sz w:val="24"/>
                <w:szCs w:val="24"/>
              </w:rPr>
              <w:t>п</w:t>
            </w:r>
          </w:p>
        </w:tc>
        <w:tc>
          <w:tcPr>
            <w:tcW w:w="2934"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Наименование товарного рынка</w:t>
            </w:r>
          </w:p>
        </w:tc>
        <w:tc>
          <w:tcPr>
            <w:tcW w:w="2746"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 xml:space="preserve">Наименование показателя </w:t>
            </w:r>
          </w:p>
        </w:tc>
        <w:tc>
          <w:tcPr>
            <w:tcW w:w="1663"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Ключевые показатели (план) 01.01.2022 год</w:t>
            </w:r>
            <w:r w:rsidR="003714D8">
              <w:rPr>
                <w:rFonts w:ascii="Times New Roman" w:hAnsi="Times New Roman"/>
                <w:sz w:val="24"/>
                <w:szCs w:val="24"/>
              </w:rPr>
              <w:t>, %</w:t>
            </w:r>
          </w:p>
        </w:tc>
        <w:tc>
          <w:tcPr>
            <w:tcW w:w="1711"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Ключевые показатели (факт) по состоянию на 01.01.2022</w:t>
            </w:r>
            <w:r w:rsidR="003714D8">
              <w:rPr>
                <w:rFonts w:ascii="Times New Roman" w:hAnsi="Times New Roman"/>
                <w:sz w:val="24"/>
                <w:szCs w:val="24"/>
              </w:rPr>
              <w:t>, %</w:t>
            </w:r>
          </w:p>
        </w:tc>
      </w:tr>
      <w:tr w:rsidR="00DF7EEF" w:rsidRPr="002810DE" w:rsidTr="00520EF9">
        <w:tc>
          <w:tcPr>
            <w:tcW w:w="573"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1</w:t>
            </w:r>
          </w:p>
        </w:tc>
        <w:tc>
          <w:tcPr>
            <w:tcW w:w="2934"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2</w:t>
            </w:r>
          </w:p>
        </w:tc>
        <w:tc>
          <w:tcPr>
            <w:tcW w:w="2746"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3</w:t>
            </w:r>
          </w:p>
        </w:tc>
        <w:tc>
          <w:tcPr>
            <w:tcW w:w="1663"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4</w:t>
            </w:r>
          </w:p>
        </w:tc>
        <w:tc>
          <w:tcPr>
            <w:tcW w:w="1711" w:type="dxa"/>
          </w:tcPr>
          <w:p w:rsidR="002810DE" w:rsidRPr="002810DE" w:rsidRDefault="002810DE" w:rsidP="00A63AD5">
            <w:pPr>
              <w:autoSpaceDE/>
              <w:autoSpaceDN/>
              <w:jc w:val="center"/>
              <w:rPr>
                <w:rFonts w:ascii="Times New Roman" w:hAnsi="Times New Roman"/>
                <w:sz w:val="24"/>
                <w:szCs w:val="24"/>
              </w:rPr>
            </w:pPr>
            <w:r w:rsidRPr="002810DE">
              <w:rPr>
                <w:rFonts w:ascii="Times New Roman" w:hAnsi="Times New Roman"/>
                <w:sz w:val="24"/>
                <w:szCs w:val="24"/>
              </w:rPr>
              <w:t>5</w:t>
            </w:r>
          </w:p>
        </w:tc>
      </w:tr>
      <w:tr w:rsidR="00500122" w:rsidRPr="002810DE" w:rsidTr="003E5B82">
        <w:tc>
          <w:tcPr>
            <w:tcW w:w="573" w:type="dxa"/>
          </w:tcPr>
          <w:p w:rsidR="00500122" w:rsidRPr="002810DE" w:rsidRDefault="0081229B" w:rsidP="00F903BC">
            <w:pPr>
              <w:autoSpaceDE/>
              <w:autoSpaceDN/>
              <w:jc w:val="center"/>
              <w:rPr>
                <w:rFonts w:ascii="Times New Roman" w:hAnsi="Times New Roman"/>
                <w:sz w:val="24"/>
                <w:szCs w:val="24"/>
              </w:rPr>
            </w:pPr>
            <w:r>
              <w:rPr>
                <w:rFonts w:ascii="Times New Roman" w:hAnsi="Times New Roman"/>
                <w:sz w:val="24"/>
                <w:szCs w:val="24"/>
              </w:rPr>
              <w:t>1</w:t>
            </w:r>
          </w:p>
        </w:tc>
        <w:tc>
          <w:tcPr>
            <w:tcW w:w="2934" w:type="dxa"/>
            <w:tcBorders>
              <w:top w:val="nil"/>
              <w:left w:val="nil"/>
              <w:bottom w:val="single" w:sz="4" w:space="0" w:color="auto"/>
              <w:right w:val="single" w:sz="4" w:space="0" w:color="auto"/>
            </w:tcBorders>
          </w:tcPr>
          <w:p w:rsidR="00500122" w:rsidRPr="00520EF9" w:rsidRDefault="00500122" w:rsidP="00F903BC">
            <w:pPr>
              <w:rPr>
                <w:rFonts w:ascii="Times New Roman" w:eastAsia="Times New Roman" w:hAnsi="Times New Roman"/>
                <w:sz w:val="24"/>
                <w:szCs w:val="24"/>
              </w:rPr>
            </w:pPr>
            <w:r>
              <w:rPr>
                <w:rFonts w:ascii="Times New Roman" w:eastAsia="Times New Roman" w:hAnsi="Times New Roman"/>
                <w:sz w:val="24"/>
                <w:szCs w:val="24"/>
              </w:rPr>
              <w:t>Р</w:t>
            </w:r>
            <w:r w:rsidRPr="00520EF9">
              <w:rPr>
                <w:rFonts w:ascii="Times New Roman" w:eastAsia="Times New Roman" w:hAnsi="Times New Roman"/>
                <w:sz w:val="24"/>
                <w:szCs w:val="24"/>
              </w:rPr>
              <w:t>озничная торговля лекарственными препаратами, медицинскими изделиями и сопутствующими товарами</w:t>
            </w:r>
          </w:p>
        </w:tc>
        <w:tc>
          <w:tcPr>
            <w:tcW w:w="2746" w:type="dxa"/>
          </w:tcPr>
          <w:p w:rsidR="00500122" w:rsidRPr="002810DE" w:rsidRDefault="00486093" w:rsidP="00F903BC">
            <w:pPr>
              <w:adjustRightInd w:val="0"/>
              <w:jc w:val="center"/>
              <w:rPr>
                <w:rFonts w:ascii="Times New Roman" w:hAnsi="Times New Roman"/>
                <w:sz w:val="24"/>
                <w:szCs w:val="24"/>
              </w:rPr>
            </w:pPr>
            <w:r w:rsidRPr="00486093">
              <w:rPr>
                <w:rFonts w:ascii="Times New Roman" w:eastAsia="SimSun" w:hAnsi="Times New Roman"/>
                <w:kern w:val="3"/>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663" w:type="dxa"/>
            <w:tcBorders>
              <w:top w:val="nil"/>
              <w:left w:val="nil"/>
              <w:bottom w:val="single" w:sz="4" w:space="0" w:color="auto"/>
              <w:right w:val="single" w:sz="4" w:space="0" w:color="auto"/>
            </w:tcBorders>
          </w:tcPr>
          <w:p w:rsidR="00500122" w:rsidRPr="00A138B8" w:rsidRDefault="00500122" w:rsidP="00F903BC">
            <w:pPr>
              <w:jc w:val="center"/>
              <w:rPr>
                <w:rFonts w:ascii="Times New Roman" w:eastAsia="Times New Roman" w:hAnsi="Times New Roman"/>
                <w:sz w:val="24"/>
                <w:szCs w:val="24"/>
              </w:rPr>
            </w:pPr>
            <w:r w:rsidRPr="00A138B8">
              <w:rPr>
                <w:rFonts w:ascii="Times New Roman" w:eastAsia="Times New Roman" w:hAnsi="Times New Roman"/>
                <w:sz w:val="24"/>
                <w:szCs w:val="24"/>
              </w:rPr>
              <w:t>60</w:t>
            </w:r>
            <w:r w:rsidR="00A138B8" w:rsidRPr="00A138B8">
              <w:rPr>
                <w:rFonts w:ascii="Times New Roman" w:eastAsia="Times New Roman" w:hAnsi="Times New Roman"/>
                <w:sz w:val="24"/>
                <w:szCs w:val="24"/>
              </w:rPr>
              <w:t>,00</w:t>
            </w:r>
            <w:r w:rsidRPr="00A138B8">
              <w:rPr>
                <w:rFonts w:ascii="Times New Roman" w:eastAsia="Times New Roman" w:hAnsi="Times New Roman"/>
                <w:sz w:val="24"/>
                <w:szCs w:val="24"/>
              </w:rPr>
              <w:t xml:space="preserve"> </w:t>
            </w:r>
          </w:p>
        </w:tc>
        <w:tc>
          <w:tcPr>
            <w:tcW w:w="1711" w:type="dxa"/>
          </w:tcPr>
          <w:p w:rsidR="00500122" w:rsidRPr="002810DE" w:rsidRDefault="007E4A8B" w:rsidP="00F903BC">
            <w:pPr>
              <w:autoSpaceDE/>
              <w:autoSpaceDN/>
              <w:jc w:val="center"/>
              <w:rPr>
                <w:rFonts w:ascii="Times New Roman" w:hAnsi="Times New Roman"/>
                <w:sz w:val="24"/>
                <w:szCs w:val="24"/>
              </w:rPr>
            </w:pPr>
            <w:r>
              <w:rPr>
                <w:rFonts w:ascii="Times New Roman" w:hAnsi="Times New Roman"/>
                <w:sz w:val="24"/>
                <w:szCs w:val="24"/>
              </w:rPr>
              <w:t>30</w:t>
            </w:r>
            <w:r w:rsidR="00A138B8" w:rsidRPr="00A138B8">
              <w:rPr>
                <w:rFonts w:ascii="Times New Roman" w:hAnsi="Times New Roman"/>
                <w:sz w:val="24"/>
                <w:szCs w:val="24"/>
              </w:rPr>
              <w:t>,00</w:t>
            </w:r>
          </w:p>
        </w:tc>
      </w:tr>
      <w:tr w:rsidR="00500122" w:rsidRPr="002810DE" w:rsidTr="003E5B82">
        <w:tc>
          <w:tcPr>
            <w:tcW w:w="573" w:type="dxa"/>
          </w:tcPr>
          <w:p w:rsidR="00500122" w:rsidRPr="002810DE" w:rsidRDefault="0081229B" w:rsidP="00F903BC">
            <w:pPr>
              <w:autoSpaceDE/>
              <w:autoSpaceDN/>
              <w:jc w:val="center"/>
              <w:rPr>
                <w:rFonts w:ascii="Times New Roman" w:hAnsi="Times New Roman"/>
                <w:sz w:val="24"/>
                <w:szCs w:val="24"/>
              </w:rPr>
            </w:pPr>
            <w:r>
              <w:rPr>
                <w:rFonts w:ascii="Times New Roman" w:hAnsi="Times New Roman"/>
                <w:sz w:val="24"/>
                <w:szCs w:val="24"/>
              </w:rPr>
              <w:t>2</w:t>
            </w:r>
          </w:p>
        </w:tc>
        <w:tc>
          <w:tcPr>
            <w:tcW w:w="2934" w:type="dxa"/>
            <w:tcBorders>
              <w:top w:val="single" w:sz="4" w:space="0" w:color="auto"/>
              <w:left w:val="nil"/>
              <w:bottom w:val="single" w:sz="4" w:space="0" w:color="auto"/>
              <w:right w:val="single" w:sz="4" w:space="0" w:color="auto"/>
            </w:tcBorders>
          </w:tcPr>
          <w:p w:rsidR="00500122" w:rsidRPr="00520EF9" w:rsidRDefault="00500122" w:rsidP="00F903BC">
            <w:pP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20EF9">
              <w:rPr>
                <w:rFonts w:ascii="Times New Roman" w:eastAsia="Times New Roman" w:hAnsi="Times New Roman"/>
                <w:color w:val="000000"/>
                <w:sz w:val="24"/>
                <w:szCs w:val="24"/>
              </w:rPr>
              <w:t>ылов водных биоресурсов</w:t>
            </w:r>
          </w:p>
        </w:tc>
        <w:tc>
          <w:tcPr>
            <w:tcW w:w="2746" w:type="dxa"/>
          </w:tcPr>
          <w:p w:rsidR="00500122" w:rsidRPr="002810DE" w:rsidRDefault="0032121F" w:rsidP="00F903BC">
            <w:pPr>
              <w:autoSpaceDE/>
              <w:autoSpaceDN/>
              <w:jc w:val="center"/>
              <w:rPr>
                <w:rFonts w:ascii="Times New Roman" w:hAnsi="Times New Roman"/>
                <w:sz w:val="24"/>
                <w:szCs w:val="24"/>
              </w:rPr>
            </w:pPr>
            <w:r w:rsidRPr="0032121F">
              <w:rPr>
                <w:rFonts w:ascii="Times New Roman" w:eastAsia="SimSun" w:hAnsi="Times New Roman"/>
                <w:kern w:val="3"/>
                <w:sz w:val="24"/>
                <w:szCs w:val="24"/>
              </w:rPr>
              <w:t>Доля организаций частной формы собственности в сфере добычи (</w:t>
            </w:r>
            <w:r w:rsidRPr="0032121F">
              <w:rPr>
                <w:rFonts w:ascii="Times New Roman" w:eastAsia="SimSun" w:hAnsi="Times New Roman"/>
                <w:kern w:val="3"/>
                <w:sz w:val="24"/>
                <w:szCs w:val="24"/>
                <w:lang w:eastAsia="ru-RU"/>
              </w:rPr>
              <w:t>вылова) водных биоресурсов</w:t>
            </w:r>
          </w:p>
        </w:tc>
        <w:tc>
          <w:tcPr>
            <w:tcW w:w="1663" w:type="dxa"/>
            <w:tcBorders>
              <w:top w:val="single" w:sz="4" w:space="0" w:color="auto"/>
              <w:left w:val="nil"/>
              <w:bottom w:val="single" w:sz="4" w:space="0" w:color="auto"/>
              <w:right w:val="single" w:sz="4" w:space="0" w:color="auto"/>
            </w:tcBorders>
          </w:tcPr>
          <w:p w:rsidR="00500122" w:rsidRPr="00A138B8" w:rsidRDefault="00500122" w:rsidP="00F903BC">
            <w:pPr>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r w:rsidRPr="00A138B8">
              <w:rPr>
                <w:rFonts w:ascii="Times New Roman" w:hAnsi="Times New Roman"/>
                <w:sz w:val="24"/>
                <w:szCs w:val="24"/>
              </w:rPr>
              <w:t xml:space="preserve"> </w:t>
            </w:r>
          </w:p>
        </w:tc>
        <w:tc>
          <w:tcPr>
            <w:tcW w:w="1711" w:type="dxa"/>
          </w:tcPr>
          <w:p w:rsidR="00500122" w:rsidRPr="002810DE" w:rsidRDefault="0081229B" w:rsidP="00F903BC">
            <w:pPr>
              <w:autoSpaceDE/>
              <w:autoSpaceDN/>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p>
        </w:tc>
      </w:tr>
      <w:tr w:rsidR="00500122" w:rsidRPr="002810DE" w:rsidTr="003E5B82">
        <w:tc>
          <w:tcPr>
            <w:tcW w:w="573" w:type="dxa"/>
          </w:tcPr>
          <w:p w:rsidR="00500122" w:rsidRPr="002810DE" w:rsidRDefault="0081229B" w:rsidP="00F903BC">
            <w:pPr>
              <w:autoSpaceDE/>
              <w:autoSpaceDN/>
              <w:jc w:val="center"/>
              <w:rPr>
                <w:rFonts w:ascii="Times New Roman" w:hAnsi="Times New Roman"/>
                <w:sz w:val="24"/>
                <w:szCs w:val="24"/>
              </w:rPr>
            </w:pPr>
            <w:r>
              <w:rPr>
                <w:rFonts w:ascii="Times New Roman" w:hAnsi="Times New Roman"/>
                <w:sz w:val="24"/>
                <w:szCs w:val="24"/>
              </w:rPr>
              <w:t>3</w:t>
            </w:r>
          </w:p>
        </w:tc>
        <w:tc>
          <w:tcPr>
            <w:tcW w:w="2934" w:type="dxa"/>
            <w:tcBorders>
              <w:top w:val="nil"/>
              <w:left w:val="nil"/>
              <w:bottom w:val="single" w:sz="4" w:space="0" w:color="auto"/>
              <w:right w:val="single" w:sz="4" w:space="0" w:color="auto"/>
            </w:tcBorders>
          </w:tcPr>
          <w:p w:rsidR="00500122" w:rsidRPr="00520EF9" w:rsidRDefault="00500122" w:rsidP="00F903BC">
            <w:pP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520EF9">
              <w:rPr>
                <w:rFonts w:ascii="Times New Roman" w:eastAsia="Times New Roman" w:hAnsi="Times New Roman"/>
                <w:color w:val="000000"/>
                <w:sz w:val="24"/>
                <w:szCs w:val="24"/>
              </w:rPr>
              <w:t>ереработка водных биоресурсов</w:t>
            </w:r>
          </w:p>
        </w:tc>
        <w:tc>
          <w:tcPr>
            <w:tcW w:w="2746" w:type="dxa"/>
          </w:tcPr>
          <w:p w:rsidR="00500122" w:rsidRPr="002810DE" w:rsidRDefault="00574BDB" w:rsidP="00F903BC">
            <w:pPr>
              <w:autoSpaceDE/>
              <w:autoSpaceDN/>
              <w:jc w:val="center"/>
              <w:rPr>
                <w:rFonts w:ascii="Times New Roman" w:hAnsi="Times New Roman"/>
                <w:sz w:val="24"/>
                <w:szCs w:val="24"/>
              </w:rPr>
            </w:pPr>
            <w:r w:rsidRPr="00574BDB">
              <w:rPr>
                <w:rFonts w:ascii="Times New Roman" w:eastAsia="SimSun" w:hAnsi="Times New Roman"/>
                <w:kern w:val="3"/>
                <w:sz w:val="24"/>
                <w:szCs w:val="24"/>
              </w:rPr>
              <w:t>Доля организаций частной формы собственности в сфере</w:t>
            </w:r>
            <w:r w:rsidRPr="00574BDB">
              <w:rPr>
                <w:rFonts w:ascii="Times New Roman" w:eastAsia="SimSun" w:hAnsi="Times New Roman"/>
                <w:kern w:val="3"/>
                <w:sz w:val="24"/>
                <w:szCs w:val="24"/>
                <w:lang w:eastAsia="ru-RU"/>
              </w:rPr>
              <w:t xml:space="preserve"> переработки водных биоресурсов</w:t>
            </w:r>
          </w:p>
        </w:tc>
        <w:tc>
          <w:tcPr>
            <w:tcW w:w="1663" w:type="dxa"/>
            <w:tcBorders>
              <w:top w:val="nil"/>
              <w:left w:val="nil"/>
              <w:bottom w:val="single" w:sz="4" w:space="0" w:color="auto"/>
              <w:right w:val="single" w:sz="4" w:space="0" w:color="auto"/>
            </w:tcBorders>
          </w:tcPr>
          <w:p w:rsidR="00500122" w:rsidRPr="00A138B8" w:rsidRDefault="00500122" w:rsidP="00F903BC">
            <w:pPr>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r w:rsidRPr="00A138B8">
              <w:rPr>
                <w:rFonts w:ascii="Times New Roman" w:hAnsi="Times New Roman"/>
                <w:sz w:val="24"/>
                <w:szCs w:val="24"/>
              </w:rPr>
              <w:t xml:space="preserve"> </w:t>
            </w:r>
          </w:p>
        </w:tc>
        <w:tc>
          <w:tcPr>
            <w:tcW w:w="1711" w:type="dxa"/>
          </w:tcPr>
          <w:p w:rsidR="00500122" w:rsidRPr="002810DE" w:rsidRDefault="0081229B" w:rsidP="00F903BC">
            <w:pPr>
              <w:autoSpaceDE/>
              <w:autoSpaceDN/>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p>
        </w:tc>
      </w:tr>
      <w:tr w:rsidR="00500122" w:rsidRPr="002810DE" w:rsidTr="003E5B82">
        <w:tc>
          <w:tcPr>
            <w:tcW w:w="573" w:type="dxa"/>
          </w:tcPr>
          <w:p w:rsidR="00500122" w:rsidRPr="002810DE" w:rsidRDefault="0081229B" w:rsidP="00F903BC">
            <w:pPr>
              <w:autoSpaceDE/>
              <w:autoSpaceDN/>
              <w:jc w:val="center"/>
              <w:rPr>
                <w:rFonts w:ascii="Times New Roman" w:hAnsi="Times New Roman"/>
                <w:sz w:val="24"/>
                <w:szCs w:val="24"/>
              </w:rPr>
            </w:pPr>
            <w:r>
              <w:rPr>
                <w:rFonts w:ascii="Times New Roman" w:hAnsi="Times New Roman"/>
                <w:sz w:val="24"/>
                <w:szCs w:val="24"/>
              </w:rPr>
              <w:t>4</w:t>
            </w:r>
          </w:p>
        </w:tc>
        <w:tc>
          <w:tcPr>
            <w:tcW w:w="2934" w:type="dxa"/>
            <w:tcBorders>
              <w:top w:val="single" w:sz="4" w:space="0" w:color="auto"/>
              <w:left w:val="nil"/>
              <w:bottom w:val="single" w:sz="4" w:space="0" w:color="auto"/>
              <w:right w:val="single" w:sz="4" w:space="0" w:color="auto"/>
            </w:tcBorders>
          </w:tcPr>
          <w:p w:rsidR="00500122" w:rsidRPr="00520EF9" w:rsidRDefault="00500122" w:rsidP="00F903BC">
            <w:pPr>
              <w:rPr>
                <w:rFonts w:ascii="Times New Roman" w:eastAsia="Times New Roman" w:hAnsi="Times New Roman"/>
                <w:color w:val="000000"/>
                <w:sz w:val="24"/>
                <w:szCs w:val="24"/>
              </w:rPr>
            </w:pPr>
            <w:r>
              <w:rPr>
                <w:rFonts w:ascii="Times New Roman" w:eastAsia="Times New Roman" w:hAnsi="Times New Roman"/>
                <w:color w:val="000000"/>
                <w:sz w:val="24"/>
                <w:szCs w:val="24"/>
              </w:rPr>
              <w:t>Л</w:t>
            </w:r>
            <w:r w:rsidRPr="00520EF9">
              <w:rPr>
                <w:rFonts w:ascii="Times New Roman" w:eastAsia="Times New Roman" w:hAnsi="Times New Roman"/>
                <w:color w:val="000000"/>
                <w:sz w:val="24"/>
                <w:szCs w:val="24"/>
              </w:rPr>
              <w:t>егкая промышленность</w:t>
            </w:r>
          </w:p>
        </w:tc>
        <w:tc>
          <w:tcPr>
            <w:tcW w:w="2746" w:type="dxa"/>
          </w:tcPr>
          <w:p w:rsidR="00500122" w:rsidRPr="002810DE" w:rsidRDefault="00DF7EEF" w:rsidP="00F903BC">
            <w:pPr>
              <w:autoSpaceDE/>
              <w:autoSpaceDN/>
              <w:jc w:val="center"/>
              <w:rPr>
                <w:rFonts w:ascii="Times New Roman" w:hAnsi="Times New Roman"/>
                <w:sz w:val="24"/>
                <w:szCs w:val="24"/>
              </w:rPr>
            </w:pPr>
            <w:r w:rsidRPr="00DF7EEF">
              <w:rPr>
                <w:rFonts w:ascii="Times New Roman" w:eastAsia="SimSun" w:hAnsi="Times New Roman"/>
                <w:kern w:val="3"/>
                <w:sz w:val="24"/>
                <w:szCs w:val="24"/>
              </w:rPr>
              <w:t>Доля организаций частной формы собственности в сфере</w:t>
            </w:r>
            <w:r w:rsidRPr="00DF7EEF">
              <w:rPr>
                <w:rFonts w:ascii="Times New Roman" w:eastAsia="SimSun" w:hAnsi="Times New Roman"/>
                <w:kern w:val="3"/>
                <w:sz w:val="24"/>
                <w:szCs w:val="24"/>
                <w:lang w:eastAsia="ru-RU"/>
              </w:rPr>
              <w:t xml:space="preserve"> легкой промышленности</w:t>
            </w:r>
          </w:p>
        </w:tc>
        <w:tc>
          <w:tcPr>
            <w:tcW w:w="1663" w:type="dxa"/>
            <w:tcBorders>
              <w:top w:val="single" w:sz="4" w:space="0" w:color="auto"/>
              <w:left w:val="nil"/>
              <w:bottom w:val="single" w:sz="4" w:space="0" w:color="auto"/>
              <w:right w:val="single" w:sz="4" w:space="0" w:color="auto"/>
            </w:tcBorders>
          </w:tcPr>
          <w:p w:rsidR="00500122" w:rsidRPr="00A138B8" w:rsidRDefault="00500122" w:rsidP="00F903BC">
            <w:pPr>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r w:rsidRPr="00A138B8">
              <w:rPr>
                <w:rFonts w:ascii="Times New Roman" w:hAnsi="Times New Roman"/>
                <w:sz w:val="24"/>
                <w:szCs w:val="24"/>
              </w:rPr>
              <w:t xml:space="preserve"> </w:t>
            </w:r>
          </w:p>
        </w:tc>
        <w:tc>
          <w:tcPr>
            <w:tcW w:w="1711" w:type="dxa"/>
          </w:tcPr>
          <w:p w:rsidR="00500122" w:rsidRPr="002810DE" w:rsidRDefault="0081229B" w:rsidP="00F903BC">
            <w:pPr>
              <w:autoSpaceDE/>
              <w:autoSpaceDN/>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p>
        </w:tc>
      </w:tr>
      <w:tr w:rsidR="00500122" w:rsidRPr="002810DE" w:rsidTr="003E5B82">
        <w:tc>
          <w:tcPr>
            <w:tcW w:w="573" w:type="dxa"/>
          </w:tcPr>
          <w:p w:rsidR="00500122" w:rsidRPr="002810DE" w:rsidRDefault="0081229B" w:rsidP="00F903BC">
            <w:pPr>
              <w:autoSpaceDE/>
              <w:autoSpaceDN/>
              <w:jc w:val="center"/>
              <w:rPr>
                <w:sz w:val="24"/>
                <w:szCs w:val="24"/>
              </w:rPr>
            </w:pPr>
            <w:r>
              <w:rPr>
                <w:sz w:val="24"/>
                <w:szCs w:val="24"/>
              </w:rPr>
              <w:t>5</w:t>
            </w:r>
          </w:p>
        </w:tc>
        <w:tc>
          <w:tcPr>
            <w:tcW w:w="2934" w:type="dxa"/>
            <w:tcBorders>
              <w:top w:val="single" w:sz="4" w:space="0" w:color="auto"/>
              <w:left w:val="single" w:sz="4" w:space="0" w:color="auto"/>
              <w:bottom w:val="single" w:sz="4" w:space="0" w:color="auto"/>
              <w:right w:val="single" w:sz="4" w:space="0" w:color="auto"/>
            </w:tcBorders>
          </w:tcPr>
          <w:p w:rsidR="00500122" w:rsidRPr="00520EF9" w:rsidRDefault="00500122" w:rsidP="00F903BC">
            <w:pPr>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Pr="00520EF9">
              <w:rPr>
                <w:rFonts w:ascii="Times New Roman" w:eastAsia="Times New Roman" w:hAnsi="Times New Roman"/>
                <w:color w:val="000000"/>
                <w:sz w:val="24"/>
                <w:szCs w:val="24"/>
              </w:rPr>
              <w:t>емонт автотранспортных средств</w:t>
            </w:r>
          </w:p>
        </w:tc>
        <w:tc>
          <w:tcPr>
            <w:tcW w:w="2746" w:type="dxa"/>
          </w:tcPr>
          <w:p w:rsidR="00500122" w:rsidRPr="00486093" w:rsidRDefault="00486093" w:rsidP="00F903BC">
            <w:pPr>
              <w:autoSpaceDE/>
              <w:autoSpaceDN/>
              <w:jc w:val="center"/>
              <w:rPr>
                <w:sz w:val="24"/>
                <w:szCs w:val="24"/>
              </w:rPr>
            </w:pPr>
            <w:r w:rsidRPr="00486093">
              <w:rPr>
                <w:rFonts w:ascii="Times New Roman" w:eastAsia="SimSun" w:hAnsi="Times New Roman"/>
                <w:kern w:val="3"/>
                <w:sz w:val="24"/>
                <w:szCs w:val="24"/>
              </w:rPr>
              <w:t>Доля организаций частной формы собственности в сфере</w:t>
            </w:r>
            <w:r w:rsidRPr="00486093">
              <w:rPr>
                <w:rFonts w:ascii="Times New Roman" w:eastAsia="SimSun" w:hAnsi="Times New Roman"/>
                <w:kern w:val="3"/>
                <w:sz w:val="24"/>
                <w:szCs w:val="24"/>
                <w:lang w:eastAsia="ru-RU"/>
              </w:rPr>
              <w:t xml:space="preserve"> оказания услуг по ремонту</w:t>
            </w:r>
            <w:r w:rsidR="00DF7EEF">
              <w:rPr>
                <w:rFonts w:ascii="Times New Roman" w:eastAsia="SimSun" w:hAnsi="Times New Roman"/>
                <w:kern w:val="3"/>
                <w:sz w:val="24"/>
                <w:szCs w:val="24"/>
                <w:lang w:eastAsia="ru-RU"/>
              </w:rPr>
              <w:t xml:space="preserve"> </w:t>
            </w:r>
            <w:r w:rsidRPr="00486093">
              <w:rPr>
                <w:rFonts w:ascii="Times New Roman" w:eastAsia="SimSun" w:hAnsi="Times New Roman"/>
                <w:kern w:val="3"/>
                <w:sz w:val="24"/>
                <w:szCs w:val="24"/>
                <w:lang w:eastAsia="ru-RU"/>
              </w:rPr>
              <w:t>автотранспортных  средств</w:t>
            </w:r>
          </w:p>
        </w:tc>
        <w:tc>
          <w:tcPr>
            <w:tcW w:w="1663" w:type="dxa"/>
            <w:tcBorders>
              <w:top w:val="single" w:sz="4" w:space="0" w:color="auto"/>
              <w:left w:val="single" w:sz="4" w:space="0" w:color="auto"/>
              <w:bottom w:val="single" w:sz="4" w:space="0" w:color="auto"/>
              <w:right w:val="single" w:sz="4" w:space="0" w:color="auto"/>
            </w:tcBorders>
          </w:tcPr>
          <w:p w:rsidR="00500122" w:rsidRPr="00A138B8" w:rsidRDefault="00500122" w:rsidP="00F903BC">
            <w:pPr>
              <w:jc w:val="center"/>
              <w:rPr>
                <w:rFonts w:ascii="Times New Roman" w:eastAsia="Times New Roman" w:hAnsi="Times New Roman"/>
                <w:color w:val="000000"/>
                <w:sz w:val="24"/>
                <w:szCs w:val="24"/>
              </w:rPr>
            </w:pPr>
            <w:r w:rsidRPr="00A138B8">
              <w:rPr>
                <w:rFonts w:ascii="Times New Roman" w:eastAsia="Times New Roman" w:hAnsi="Times New Roman"/>
                <w:color w:val="000000"/>
                <w:sz w:val="24"/>
                <w:szCs w:val="24"/>
              </w:rPr>
              <w:t>100</w:t>
            </w:r>
            <w:r w:rsidR="00A138B8" w:rsidRPr="00A138B8">
              <w:rPr>
                <w:rFonts w:ascii="Times New Roman" w:eastAsia="Times New Roman" w:hAnsi="Times New Roman"/>
                <w:color w:val="000000"/>
                <w:sz w:val="24"/>
                <w:szCs w:val="24"/>
              </w:rPr>
              <w:t>,00</w:t>
            </w:r>
            <w:r w:rsidRPr="00A138B8">
              <w:rPr>
                <w:rFonts w:ascii="Times New Roman" w:eastAsia="Times New Roman" w:hAnsi="Times New Roman"/>
                <w:color w:val="000000"/>
                <w:sz w:val="24"/>
                <w:szCs w:val="24"/>
              </w:rPr>
              <w:t xml:space="preserve"> </w:t>
            </w:r>
          </w:p>
        </w:tc>
        <w:tc>
          <w:tcPr>
            <w:tcW w:w="1711" w:type="dxa"/>
          </w:tcPr>
          <w:p w:rsidR="00500122" w:rsidRPr="00A138B8" w:rsidRDefault="00CB1930" w:rsidP="00F903BC">
            <w:pPr>
              <w:autoSpaceDE/>
              <w:autoSpaceDN/>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p>
        </w:tc>
      </w:tr>
      <w:tr w:rsidR="00500122" w:rsidRPr="002810DE" w:rsidTr="003E5B82">
        <w:tc>
          <w:tcPr>
            <w:tcW w:w="573" w:type="dxa"/>
          </w:tcPr>
          <w:p w:rsidR="00500122" w:rsidRPr="002810DE" w:rsidRDefault="0081229B" w:rsidP="00F903BC">
            <w:pPr>
              <w:autoSpaceDE/>
              <w:autoSpaceDN/>
              <w:jc w:val="center"/>
              <w:rPr>
                <w:sz w:val="24"/>
                <w:szCs w:val="24"/>
              </w:rPr>
            </w:pPr>
            <w:r>
              <w:rPr>
                <w:sz w:val="24"/>
                <w:szCs w:val="24"/>
              </w:rPr>
              <w:t>6</w:t>
            </w:r>
          </w:p>
        </w:tc>
        <w:tc>
          <w:tcPr>
            <w:tcW w:w="2934" w:type="dxa"/>
            <w:tcBorders>
              <w:top w:val="single" w:sz="4" w:space="0" w:color="auto"/>
              <w:left w:val="nil"/>
              <w:bottom w:val="single" w:sz="4" w:space="0" w:color="auto"/>
              <w:right w:val="single" w:sz="4" w:space="0" w:color="auto"/>
            </w:tcBorders>
          </w:tcPr>
          <w:p w:rsidR="00500122" w:rsidRPr="00520EF9" w:rsidRDefault="00500122" w:rsidP="00F903BC">
            <w:pPr>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sidRPr="00520EF9">
              <w:rPr>
                <w:rFonts w:ascii="Times New Roman" w:eastAsia="Times New Roman" w:hAnsi="Times New Roman"/>
                <w:color w:val="000000"/>
                <w:sz w:val="24"/>
                <w:szCs w:val="24"/>
              </w:rPr>
              <w:t>уризм</w:t>
            </w:r>
          </w:p>
          <w:p w:rsidR="00500122" w:rsidRPr="00520EF9" w:rsidRDefault="00500122" w:rsidP="00F903BC">
            <w:pPr>
              <w:rPr>
                <w:rFonts w:ascii="Times New Roman" w:eastAsia="Times New Roman" w:hAnsi="Times New Roman"/>
                <w:color w:val="000000"/>
                <w:sz w:val="24"/>
                <w:szCs w:val="24"/>
              </w:rPr>
            </w:pPr>
          </w:p>
        </w:tc>
        <w:tc>
          <w:tcPr>
            <w:tcW w:w="2746" w:type="dxa"/>
          </w:tcPr>
          <w:p w:rsidR="00500122" w:rsidRDefault="00486093" w:rsidP="00F903BC">
            <w:pPr>
              <w:autoSpaceDE/>
              <w:autoSpaceDN/>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w:t>
            </w:r>
            <w:r w:rsidR="00500122" w:rsidRPr="00520EF9">
              <w:rPr>
                <w:rFonts w:ascii="Times New Roman" w:eastAsia="Times New Roman" w:hAnsi="Times New Roman"/>
                <w:color w:val="000000"/>
                <w:sz w:val="24"/>
                <w:szCs w:val="24"/>
              </w:rPr>
              <w:t>оля присутствия частного бизнеса в деятельности коллективных средств размещения</w:t>
            </w:r>
          </w:p>
          <w:p w:rsidR="00500122" w:rsidRDefault="00500122" w:rsidP="00F903BC">
            <w:pPr>
              <w:autoSpaceDE/>
              <w:autoSpaceDN/>
              <w:jc w:val="center"/>
              <w:rPr>
                <w:rFonts w:ascii="Times New Roman" w:eastAsia="Times New Roman" w:hAnsi="Times New Roman"/>
                <w:color w:val="000000"/>
                <w:sz w:val="24"/>
                <w:szCs w:val="24"/>
              </w:rPr>
            </w:pPr>
          </w:p>
          <w:p w:rsidR="00500122" w:rsidRPr="002810DE" w:rsidRDefault="00486093" w:rsidP="00F903BC">
            <w:pPr>
              <w:autoSpaceDE/>
              <w:autoSpaceDN/>
              <w:jc w:val="center"/>
              <w:rPr>
                <w:sz w:val="24"/>
                <w:szCs w:val="24"/>
              </w:rPr>
            </w:pPr>
            <w:r>
              <w:rPr>
                <w:rFonts w:ascii="Times New Roman" w:eastAsia="Times New Roman" w:hAnsi="Times New Roman"/>
                <w:color w:val="000000"/>
                <w:sz w:val="24"/>
                <w:szCs w:val="24"/>
              </w:rPr>
              <w:t>Д</w:t>
            </w:r>
            <w:r w:rsidR="00500122" w:rsidRPr="00520EF9">
              <w:rPr>
                <w:rFonts w:ascii="Times New Roman" w:eastAsia="Times New Roman" w:hAnsi="Times New Roman"/>
                <w:color w:val="000000"/>
                <w:sz w:val="24"/>
                <w:szCs w:val="24"/>
              </w:rPr>
              <w:t>оля присутствия частного бизнеса в деятельности туристических агентств, туроператоров</w:t>
            </w:r>
          </w:p>
        </w:tc>
        <w:tc>
          <w:tcPr>
            <w:tcW w:w="1663" w:type="dxa"/>
            <w:tcBorders>
              <w:top w:val="single" w:sz="4" w:space="0" w:color="auto"/>
              <w:left w:val="nil"/>
              <w:bottom w:val="single" w:sz="4" w:space="0" w:color="auto"/>
              <w:right w:val="single" w:sz="4" w:space="0" w:color="auto"/>
            </w:tcBorders>
          </w:tcPr>
          <w:p w:rsidR="00500122" w:rsidRPr="00A138B8" w:rsidRDefault="00500122" w:rsidP="00F903BC">
            <w:pPr>
              <w:jc w:val="center"/>
              <w:rPr>
                <w:rFonts w:ascii="Times New Roman" w:hAnsi="Times New Roman"/>
                <w:sz w:val="24"/>
                <w:szCs w:val="24"/>
              </w:rPr>
            </w:pPr>
          </w:p>
          <w:p w:rsidR="00500122" w:rsidRPr="00A138B8" w:rsidRDefault="00500122" w:rsidP="00F903BC">
            <w:pPr>
              <w:jc w:val="center"/>
              <w:rPr>
                <w:rFonts w:ascii="Times New Roman" w:hAnsi="Times New Roman"/>
                <w:sz w:val="24"/>
                <w:szCs w:val="24"/>
              </w:rPr>
            </w:pPr>
            <w:r w:rsidRPr="00A138B8">
              <w:rPr>
                <w:rFonts w:ascii="Times New Roman" w:hAnsi="Times New Roman"/>
                <w:sz w:val="24"/>
                <w:szCs w:val="24"/>
              </w:rPr>
              <w:t>42</w:t>
            </w:r>
            <w:r w:rsidR="00A138B8" w:rsidRPr="00A138B8">
              <w:rPr>
                <w:rFonts w:ascii="Times New Roman" w:hAnsi="Times New Roman"/>
                <w:sz w:val="24"/>
                <w:szCs w:val="24"/>
              </w:rPr>
              <w:t>,00</w:t>
            </w:r>
            <w:r w:rsidRPr="00A138B8">
              <w:rPr>
                <w:rFonts w:ascii="Times New Roman" w:hAnsi="Times New Roman"/>
                <w:sz w:val="24"/>
                <w:szCs w:val="24"/>
              </w:rPr>
              <w:t xml:space="preserve"> </w:t>
            </w:r>
          </w:p>
          <w:p w:rsidR="00500122" w:rsidRPr="00A138B8" w:rsidRDefault="00500122" w:rsidP="00F903BC">
            <w:pPr>
              <w:jc w:val="center"/>
              <w:rPr>
                <w:rFonts w:ascii="Times New Roman" w:hAnsi="Times New Roman"/>
                <w:sz w:val="24"/>
                <w:szCs w:val="24"/>
              </w:rPr>
            </w:pPr>
          </w:p>
          <w:p w:rsidR="00500122" w:rsidRPr="00A138B8" w:rsidRDefault="00500122" w:rsidP="00F903BC">
            <w:pPr>
              <w:jc w:val="center"/>
              <w:rPr>
                <w:rFonts w:ascii="Times New Roman" w:hAnsi="Times New Roman"/>
                <w:sz w:val="24"/>
                <w:szCs w:val="24"/>
              </w:rPr>
            </w:pPr>
          </w:p>
          <w:p w:rsidR="00500122" w:rsidRPr="00A138B8" w:rsidRDefault="00500122" w:rsidP="00F903BC">
            <w:pPr>
              <w:jc w:val="center"/>
              <w:rPr>
                <w:rFonts w:ascii="Times New Roman" w:hAnsi="Times New Roman"/>
                <w:sz w:val="24"/>
                <w:szCs w:val="24"/>
              </w:rPr>
            </w:pPr>
          </w:p>
          <w:p w:rsidR="00500122" w:rsidRPr="00A138B8" w:rsidRDefault="00500122" w:rsidP="00F903BC">
            <w:pPr>
              <w:jc w:val="center"/>
              <w:rPr>
                <w:rFonts w:ascii="Times New Roman" w:hAnsi="Times New Roman"/>
                <w:sz w:val="24"/>
                <w:szCs w:val="24"/>
              </w:rPr>
            </w:pPr>
          </w:p>
          <w:p w:rsidR="00500122" w:rsidRPr="00A138B8" w:rsidRDefault="00500122" w:rsidP="00F903BC">
            <w:pPr>
              <w:jc w:val="center"/>
              <w:rPr>
                <w:rFonts w:ascii="Times New Roman" w:hAnsi="Times New Roman"/>
                <w:sz w:val="24"/>
                <w:szCs w:val="24"/>
              </w:rPr>
            </w:pPr>
            <w:r w:rsidRPr="00A138B8">
              <w:rPr>
                <w:rFonts w:ascii="Times New Roman" w:hAnsi="Times New Roman"/>
                <w:sz w:val="24"/>
                <w:szCs w:val="24"/>
              </w:rPr>
              <w:t>100</w:t>
            </w:r>
            <w:r w:rsidR="00A138B8" w:rsidRPr="00A138B8">
              <w:rPr>
                <w:rFonts w:ascii="Times New Roman" w:hAnsi="Times New Roman"/>
                <w:sz w:val="24"/>
                <w:szCs w:val="24"/>
              </w:rPr>
              <w:t>,00</w:t>
            </w:r>
            <w:r w:rsidRPr="00A138B8">
              <w:rPr>
                <w:rFonts w:ascii="Times New Roman" w:hAnsi="Times New Roman"/>
                <w:sz w:val="24"/>
                <w:szCs w:val="24"/>
              </w:rPr>
              <w:t xml:space="preserve"> </w:t>
            </w:r>
          </w:p>
        </w:tc>
        <w:tc>
          <w:tcPr>
            <w:tcW w:w="1711" w:type="dxa"/>
          </w:tcPr>
          <w:p w:rsidR="00500122" w:rsidRPr="00A138B8" w:rsidRDefault="00500122" w:rsidP="00F903BC">
            <w:pPr>
              <w:autoSpaceDE/>
              <w:autoSpaceDN/>
              <w:jc w:val="center"/>
              <w:rPr>
                <w:rFonts w:ascii="Times New Roman" w:hAnsi="Times New Roman"/>
                <w:sz w:val="24"/>
                <w:szCs w:val="24"/>
              </w:rPr>
            </w:pPr>
          </w:p>
          <w:p w:rsidR="00A138B8" w:rsidRPr="00A138B8" w:rsidRDefault="00A138B8" w:rsidP="00F903BC">
            <w:pPr>
              <w:autoSpaceDE/>
              <w:autoSpaceDN/>
              <w:jc w:val="center"/>
              <w:rPr>
                <w:rFonts w:ascii="Times New Roman" w:hAnsi="Times New Roman"/>
                <w:sz w:val="24"/>
                <w:szCs w:val="24"/>
              </w:rPr>
            </w:pPr>
            <w:r w:rsidRPr="00A138B8">
              <w:rPr>
                <w:rFonts w:ascii="Times New Roman" w:hAnsi="Times New Roman"/>
                <w:sz w:val="24"/>
                <w:szCs w:val="24"/>
              </w:rPr>
              <w:t>71,43</w:t>
            </w:r>
          </w:p>
          <w:p w:rsidR="00A138B8" w:rsidRPr="00A138B8" w:rsidRDefault="00A138B8" w:rsidP="00F903BC">
            <w:pPr>
              <w:autoSpaceDE/>
              <w:autoSpaceDN/>
              <w:jc w:val="center"/>
              <w:rPr>
                <w:rFonts w:ascii="Times New Roman" w:hAnsi="Times New Roman"/>
                <w:sz w:val="24"/>
                <w:szCs w:val="24"/>
              </w:rPr>
            </w:pPr>
          </w:p>
          <w:p w:rsidR="00A138B8" w:rsidRPr="00A138B8" w:rsidRDefault="00A138B8" w:rsidP="00F903BC">
            <w:pPr>
              <w:autoSpaceDE/>
              <w:autoSpaceDN/>
              <w:jc w:val="center"/>
              <w:rPr>
                <w:rFonts w:ascii="Times New Roman" w:hAnsi="Times New Roman"/>
                <w:sz w:val="24"/>
                <w:szCs w:val="24"/>
              </w:rPr>
            </w:pPr>
          </w:p>
          <w:p w:rsidR="00A138B8" w:rsidRPr="00A138B8" w:rsidRDefault="00A138B8" w:rsidP="00F903BC">
            <w:pPr>
              <w:autoSpaceDE/>
              <w:autoSpaceDN/>
              <w:jc w:val="center"/>
              <w:rPr>
                <w:rFonts w:ascii="Times New Roman" w:hAnsi="Times New Roman"/>
                <w:sz w:val="24"/>
                <w:szCs w:val="24"/>
              </w:rPr>
            </w:pPr>
          </w:p>
          <w:p w:rsidR="00A138B8" w:rsidRPr="00A138B8" w:rsidRDefault="00A138B8" w:rsidP="00F903BC">
            <w:pPr>
              <w:autoSpaceDE/>
              <w:autoSpaceDN/>
              <w:rPr>
                <w:rFonts w:ascii="Times New Roman" w:hAnsi="Times New Roman"/>
                <w:sz w:val="24"/>
                <w:szCs w:val="24"/>
              </w:rPr>
            </w:pPr>
          </w:p>
          <w:p w:rsidR="00A138B8" w:rsidRPr="00A138B8" w:rsidRDefault="00A138B8" w:rsidP="00F903BC">
            <w:pPr>
              <w:autoSpaceDE/>
              <w:autoSpaceDN/>
              <w:jc w:val="center"/>
              <w:rPr>
                <w:rFonts w:ascii="Times New Roman" w:hAnsi="Times New Roman"/>
                <w:sz w:val="24"/>
                <w:szCs w:val="24"/>
              </w:rPr>
            </w:pPr>
            <w:r w:rsidRPr="00A138B8">
              <w:rPr>
                <w:rFonts w:ascii="Times New Roman" w:hAnsi="Times New Roman"/>
                <w:sz w:val="24"/>
                <w:szCs w:val="24"/>
              </w:rPr>
              <w:t>100,00</w:t>
            </w:r>
          </w:p>
        </w:tc>
      </w:tr>
    </w:tbl>
    <w:p w:rsidR="000E46E3" w:rsidRDefault="000E46E3" w:rsidP="00F903BC">
      <w:pPr>
        <w:autoSpaceDE/>
        <w:autoSpaceDN/>
        <w:jc w:val="center"/>
        <w:rPr>
          <w:rFonts w:eastAsia="Calibri"/>
          <w:b/>
          <w:sz w:val="28"/>
          <w:szCs w:val="28"/>
          <w:lang w:eastAsia="en-US"/>
        </w:rPr>
      </w:pPr>
    </w:p>
    <w:p w:rsidR="00F903BC" w:rsidRDefault="000E46E3" w:rsidP="00F903BC">
      <w:pPr>
        <w:autoSpaceDE/>
        <w:autoSpaceDN/>
        <w:jc w:val="center"/>
        <w:rPr>
          <w:rFonts w:eastAsia="Calibri"/>
          <w:b/>
          <w:sz w:val="26"/>
          <w:szCs w:val="26"/>
          <w:lang w:eastAsia="en-US"/>
        </w:rPr>
      </w:pPr>
      <w:r w:rsidRPr="000E46E3">
        <w:rPr>
          <w:rFonts w:eastAsia="Calibri"/>
          <w:b/>
          <w:sz w:val="26"/>
          <w:szCs w:val="26"/>
          <w:lang w:eastAsia="en-US"/>
        </w:rPr>
        <w:lastRenderedPageBreak/>
        <w:t xml:space="preserve">Пояснительная записка </w:t>
      </w:r>
      <w:r>
        <w:rPr>
          <w:rFonts w:eastAsia="Calibri"/>
          <w:b/>
          <w:sz w:val="26"/>
          <w:szCs w:val="26"/>
          <w:lang w:eastAsia="en-US"/>
        </w:rPr>
        <w:t xml:space="preserve">к информации о </w:t>
      </w:r>
      <w:r w:rsidRPr="000E46E3">
        <w:rPr>
          <w:rFonts w:eastAsia="Calibri"/>
          <w:b/>
          <w:sz w:val="26"/>
          <w:szCs w:val="26"/>
          <w:lang w:eastAsia="en-US"/>
        </w:rPr>
        <w:t>достижении плановых значений ключевых показателей развития конкуренции в отраслях (сферах, товарных рынках) экономики Таймырского Долгано-Ненецкого муниципального района</w:t>
      </w:r>
    </w:p>
    <w:p w:rsidR="000E46E3" w:rsidRPr="000E46E3" w:rsidRDefault="000E46E3" w:rsidP="00F903BC">
      <w:pPr>
        <w:autoSpaceDE/>
        <w:autoSpaceDN/>
        <w:jc w:val="center"/>
        <w:rPr>
          <w:rFonts w:eastAsia="Calibri"/>
          <w:b/>
          <w:sz w:val="26"/>
          <w:szCs w:val="26"/>
          <w:lang w:eastAsia="en-US"/>
        </w:rPr>
      </w:pPr>
      <w:r w:rsidRPr="000E46E3">
        <w:rPr>
          <w:rFonts w:eastAsia="Calibri"/>
          <w:b/>
          <w:sz w:val="26"/>
          <w:szCs w:val="26"/>
          <w:lang w:eastAsia="en-US"/>
        </w:rPr>
        <w:t xml:space="preserve"> </w:t>
      </w:r>
    </w:p>
    <w:p w:rsidR="000E46E3" w:rsidRPr="003B177E" w:rsidRDefault="000E46E3" w:rsidP="00805278">
      <w:pPr>
        <w:autoSpaceDE/>
        <w:autoSpaceDN/>
        <w:ind w:firstLine="708"/>
        <w:jc w:val="both"/>
        <w:rPr>
          <w:rFonts w:eastAsia="Calibri"/>
          <w:sz w:val="26"/>
          <w:szCs w:val="26"/>
          <w:u w:val="single"/>
          <w:lang w:eastAsia="en-US"/>
        </w:rPr>
      </w:pPr>
      <w:r w:rsidRPr="003B177E">
        <w:rPr>
          <w:rFonts w:eastAsia="Calibri"/>
          <w:sz w:val="26"/>
          <w:szCs w:val="26"/>
          <w:u w:val="single"/>
          <w:lang w:eastAsia="en-US"/>
        </w:rPr>
        <w:t>Рынок услуг розничной торговли лекарственными препаратами, медицинскими изде</w:t>
      </w:r>
      <w:r w:rsidR="00F02C66" w:rsidRPr="003B177E">
        <w:rPr>
          <w:rFonts w:eastAsia="Calibri"/>
          <w:sz w:val="26"/>
          <w:szCs w:val="26"/>
          <w:u w:val="single"/>
          <w:lang w:eastAsia="en-US"/>
        </w:rPr>
        <w:t>лиями и сопутствующими товарами</w:t>
      </w:r>
    </w:p>
    <w:p w:rsidR="000E46E3" w:rsidRPr="003B177E" w:rsidRDefault="000E46E3" w:rsidP="00805278">
      <w:pPr>
        <w:autoSpaceDE/>
        <w:autoSpaceDN/>
        <w:ind w:firstLine="708"/>
        <w:jc w:val="both"/>
        <w:rPr>
          <w:rFonts w:eastAsia="Calibri"/>
          <w:sz w:val="26"/>
          <w:szCs w:val="26"/>
          <w:lang w:eastAsia="en-US"/>
        </w:rPr>
      </w:pPr>
      <w:r w:rsidRPr="003B177E">
        <w:rPr>
          <w:rFonts w:eastAsia="Calibri"/>
          <w:sz w:val="26"/>
          <w:szCs w:val="26"/>
          <w:lang w:eastAsia="en-US"/>
        </w:rPr>
        <w:t xml:space="preserve">В рамках </w:t>
      </w:r>
      <w:r w:rsidR="00805278" w:rsidRPr="003B177E">
        <w:rPr>
          <w:rFonts w:eastAsia="Calibri"/>
          <w:sz w:val="26"/>
          <w:szCs w:val="26"/>
          <w:lang w:eastAsia="en-US"/>
        </w:rPr>
        <w:t>«</w:t>
      </w:r>
      <w:r w:rsidRPr="003B177E">
        <w:rPr>
          <w:rFonts w:eastAsia="Calibri"/>
          <w:sz w:val="26"/>
          <w:szCs w:val="26"/>
          <w:lang w:eastAsia="en-US"/>
        </w:rPr>
        <w:t>дорожной карты</w:t>
      </w:r>
      <w:r w:rsidR="00805278" w:rsidRPr="003B177E">
        <w:rPr>
          <w:rFonts w:eastAsia="Calibri"/>
          <w:sz w:val="26"/>
          <w:szCs w:val="26"/>
          <w:lang w:eastAsia="en-US"/>
        </w:rPr>
        <w:t>»</w:t>
      </w:r>
      <w:r w:rsidRPr="003B177E">
        <w:rPr>
          <w:rFonts w:eastAsia="Calibri"/>
          <w:sz w:val="26"/>
          <w:szCs w:val="26"/>
          <w:lang w:eastAsia="en-US"/>
        </w:rPr>
        <w:t xml:space="preserve"> </w:t>
      </w:r>
      <w:r w:rsidR="007336E9" w:rsidRPr="003B177E">
        <w:rPr>
          <w:rFonts w:eastAsia="Calibri"/>
          <w:sz w:val="26"/>
          <w:szCs w:val="26"/>
          <w:lang w:eastAsia="en-US"/>
        </w:rPr>
        <w:t xml:space="preserve">на 2019-2022 годы </w:t>
      </w:r>
      <w:r w:rsidRPr="003B177E">
        <w:rPr>
          <w:rFonts w:eastAsia="Calibri"/>
          <w:sz w:val="26"/>
          <w:szCs w:val="26"/>
          <w:lang w:eastAsia="en-US"/>
        </w:rPr>
        <w:t xml:space="preserve">предусмотрены мероприятия, направленные </w:t>
      </w:r>
      <w:r w:rsidR="00805278" w:rsidRPr="003B177E">
        <w:rPr>
          <w:rFonts w:eastAsia="Calibri"/>
          <w:sz w:val="26"/>
          <w:szCs w:val="26"/>
          <w:lang w:eastAsia="en-US"/>
        </w:rPr>
        <w:t>на 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r w:rsidRPr="003B177E">
        <w:rPr>
          <w:rFonts w:eastAsia="Calibri"/>
          <w:sz w:val="26"/>
          <w:szCs w:val="26"/>
          <w:lang w:eastAsia="en-US"/>
        </w:rPr>
        <w:t>.</w:t>
      </w:r>
      <w:r w:rsidR="000357B2" w:rsidRPr="003B177E">
        <w:rPr>
          <w:rFonts w:eastAsia="Calibri"/>
          <w:sz w:val="26"/>
          <w:szCs w:val="26"/>
          <w:lang w:eastAsia="en-US"/>
        </w:rPr>
        <w:t xml:space="preserve"> </w:t>
      </w:r>
    </w:p>
    <w:p w:rsidR="007F362D" w:rsidRPr="003B177E" w:rsidRDefault="007F362D" w:rsidP="00C463D6">
      <w:pPr>
        <w:autoSpaceDE/>
        <w:autoSpaceDN/>
        <w:ind w:firstLine="708"/>
        <w:jc w:val="both"/>
        <w:rPr>
          <w:rFonts w:eastAsia="Calibri"/>
          <w:sz w:val="26"/>
          <w:szCs w:val="26"/>
          <w:lang w:eastAsia="en-US"/>
        </w:rPr>
      </w:pPr>
      <w:r w:rsidRPr="003B177E">
        <w:rPr>
          <w:rFonts w:eastAsia="Calibri"/>
          <w:sz w:val="26"/>
          <w:szCs w:val="26"/>
          <w:lang w:eastAsia="en-US"/>
        </w:rPr>
        <w:t>В соответствии с постановлением Администрации муниципального района от 28.05.2009 № 291 на территории муниципального района проводится работа по предоставлению информационно-консультационных услуг субъектам малого и среднего предпринимательства по принципу «одного окна». За 2021 год обеспечено информационно-консультационным обслуживанием 27 субъект малого и среднего предпринимательства. По электронной почте направлены информационные сообщения по различным вопросам ведения предпринимательской деятельности 30 субъектам малого и среднего предпринимательства.</w:t>
      </w:r>
      <w:r w:rsidR="0045369B" w:rsidRPr="003B177E">
        <w:rPr>
          <w:rFonts w:eastAsia="Calibri"/>
          <w:sz w:val="26"/>
          <w:szCs w:val="26"/>
          <w:lang w:eastAsia="en-US"/>
        </w:rPr>
        <w:t xml:space="preserve">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 за 2021 год обращений субъектов малого и среднего предпринимательства не поступало.</w:t>
      </w:r>
    </w:p>
    <w:p w:rsidR="000E46E3" w:rsidRPr="003B177E" w:rsidRDefault="00C463D6" w:rsidP="00805278">
      <w:pPr>
        <w:tabs>
          <w:tab w:val="right" w:pos="9354"/>
        </w:tabs>
        <w:autoSpaceDE/>
        <w:autoSpaceDN/>
        <w:ind w:firstLine="708"/>
        <w:jc w:val="both"/>
        <w:rPr>
          <w:rFonts w:eastAsia="Calibri"/>
          <w:sz w:val="26"/>
          <w:szCs w:val="26"/>
          <w:lang w:eastAsia="en-US"/>
        </w:rPr>
      </w:pPr>
      <w:r w:rsidRPr="003B177E">
        <w:rPr>
          <w:rFonts w:eastAsia="Calibri"/>
          <w:sz w:val="26"/>
          <w:szCs w:val="26"/>
          <w:lang w:eastAsia="en-US"/>
        </w:rPr>
        <w:t>По данному товарному рынку у</w:t>
      </w:r>
      <w:r w:rsidR="000E46E3" w:rsidRPr="003B177E">
        <w:rPr>
          <w:rFonts w:eastAsia="Calibri"/>
          <w:sz w:val="26"/>
          <w:szCs w:val="26"/>
          <w:lang w:eastAsia="en-US"/>
        </w:rPr>
        <w:t>становлено плановое зн</w:t>
      </w:r>
      <w:r w:rsidR="00AD6B63" w:rsidRPr="003B177E">
        <w:rPr>
          <w:rFonts w:eastAsia="Calibri"/>
          <w:sz w:val="26"/>
          <w:szCs w:val="26"/>
          <w:lang w:eastAsia="en-US"/>
        </w:rPr>
        <w:t>ачение показателя в размере 60,00</w:t>
      </w:r>
      <w:r w:rsidR="000E46E3" w:rsidRPr="003B177E">
        <w:rPr>
          <w:rFonts w:eastAsia="Calibri"/>
          <w:sz w:val="26"/>
          <w:szCs w:val="26"/>
          <w:lang w:eastAsia="en-US"/>
        </w:rPr>
        <w:t>%</w:t>
      </w:r>
      <w:r w:rsidR="000E46E3" w:rsidRPr="003B177E">
        <w:rPr>
          <w:rFonts w:eastAsia="Calibri"/>
          <w:sz w:val="26"/>
          <w:szCs w:val="26"/>
          <w:lang w:eastAsia="en-US"/>
        </w:rPr>
        <w:tab/>
      </w:r>
    </w:p>
    <w:p w:rsidR="000E46E3" w:rsidRPr="003B177E" w:rsidRDefault="00AD6B63" w:rsidP="00AD6B63">
      <w:pPr>
        <w:autoSpaceDE/>
        <w:autoSpaceDN/>
        <w:ind w:firstLine="709"/>
        <w:jc w:val="both"/>
        <w:rPr>
          <w:rFonts w:eastAsia="Calibri"/>
          <w:sz w:val="26"/>
          <w:szCs w:val="26"/>
        </w:rPr>
      </w:pPr>
      <w:r w:rsidRPr="003B177E">
        <w:rPr>
          <w:rFonts w:eastAsia="Calibri"/>
          <w:sz w:val="26"/>
          <w:szCs w:val="26"/>
        </w:rPr>
        <w:t xml:space="preserve">Розничную торговлю лекарственными препаратами, изделиями медицинского назначения и сопутствующими товарами в муниципальном районе осуществляют 20 аптечных и медицинских организаций, в том числе </w:t>
      </w:r>
      <w:r w:rsidR="00E972BE">
        <w:rPr>
          <w:rFonts w:eastAsia="Calibri"/>
          <w:sz w:val="26"/>
          <w:szCs w:val="26"/>
        </w:rPr>
        <w:t>6 негосударственные</w:t>
      </w:r>
      <w:r w:rsidRPr="003B177E">
        <w:rPr>
          <w:rFonts w:eastAsia="Calibri"/>
          <w:sz w:val="26"/>
          <w:szCs w:val="26"/>
        </w:rPr>
        <w:t xml:space="preserve">. </w:t>
      </w:r>
      <w:r w:rsidR="000E46E3" w:rsidRPr="003B177E">
        <w:rPr>
          <w:rFonts w:eastAsia="Calibri"/>
          <w:sz w:val="26"/>
          <w:szCs w:val="26"/>
          <w:lang w:eastAsia="en-US"/>
        </w:rPr>
        <w:t>Показател</w:t>
      </w:r>
      <w:r w:rsidR="00E972BE">
        <w:rPr>
          <w:rFonts w:eastAsia="Calibri"/>
          <w:sz w:val="26"/>
          <w:szCs w:val="26"/>
          <w:lang w:eastAsia="en-US"/>
        </w:rPr>
        <w:t>ь не достигнут и составляет 30</w:t>
      </w:r>
      <w:r w:rsidRPr="003B177E">
        <w:rPr>
          <w:rFonts w:eastAsia="Calibri"/>
          <w:sz w:val="26"/>
          <w:szCs w:val="26"/>
          <w:lang w:eastAsia="en-US"/>
        </w:rPr>
        <w:t>,00</w:t>
      </w:r>
      <w:r w:rsidR="000E46E3" w:rsidRPr="003B177E">
        <w:rPr>
          <w:rFonts w:eastAsia="Calibri"/>
          <w:sz w:val="26"/>
          <w:szCs w:val="26"/>
          <w:lang w:eastAsia="en-US"/>
        </w:rPr>
        <w:t>%</w:t>
      </w:r>
      <w:r w:rsidRPr="003B177E">
        <w:rPr>
          <w:rFonts w:eastAsia="Calibri"/>
          <w:sz w:val="26"/>
          <w:szCs w:val="26"/>
          <w:lang w:eastAsia="en-US"/>
        </w:rPr>
        <w:t>.</w:t>
      </w:r>
    </w:p>
    <w:p w:rsidR="000E46E3" w:rsidRPr="003B177E" w:rsidRDefault="0018169C" w:rsidP="00805278">
      <w:pPr>
        <w:autoSpaceDE/>
        <w:autoSpaceDN/>
        <w:ind w:firstLine="708"/>
        <w:jc w:val="both"/>
        <w:rPr>
          <w:rFonts w:eastAsia="Calibri"/>
          <w:sz w:val="26"/>
          <w:szCs w:val="26"/>
          <w:lang w:eastAsia="en-US"/>
        </w:rPr>
      </w:pPr>
      <w:r w:rsidRPr="003B177E">
        <w:rPr>
          <w:rFonts w:eastAsia="Calibri"/>
          <w:sz w:val="26"/>
          <w:szCs w:val="26"/>
          <w:lang w:eastAsia="en-US"/>
        </w:rPr>
        <w:t>Снижение показателя обусловлено сокращением количества частных аптек в связи оптимизацией деятельности ООО «Таймыркомплект».</w:t>
      </w:r>
    </w:p>
    <w:p w:rsidR="001B701C" w:rsidRPr="003B177E" w:rsidRDefault="001B701C" w:rsidP="00805278">
      <w:pPr>
        <w:autoSpaceDE/>
        <w:autoSpaceDN/>
        <w:ind w:firstLine="708"/>
        <w:jc w:val="both"/>
        <w:rPr>
          <w:rFonts w:eastAsia="Calibri"/>
          <w:sz w:val="26"/>
          <w:szCs w:val="26"/>
          <w:u w:val="single"/>
          <w:lang w:eastAsia="en-US"/>
        </w:rPr>
      </w:pPr>
      <w:r w:rsidRPr="003B177E">
        <w:rPr>
          <w:rFonts w:eastAsia="Calibri"/>
          <w:sz w:val="26"/>
          <w:szCs w:val="26"/>
          <w:u w:val="single"/>
          <w:lang w:eastAsia="en-US"/>
        </w:rPr>
        <w:t>Рынок вылова водных биоресурсов</w:t>
      </w:r>
    </w:p>
    <w:p w:rsidR="005C1774" w:rsidRPr="003B177E" w:rsidRDefault="005C1774" w:rsidP="005C1774">
      <w:pPr>
        <w:autoSpaceDE/>
        <w:autoSpaceDN/>
        <w:ind w:firstLine="708"/>
        <w:jc w:val="both"/>
        <w:rPr>
          <w:rFonts w:eastAsia="Calibri"/>
          <w:sz w:val="26"/>
          <w:szCs w:val="26"/>
          <w:lang w:eastAsia="en-US"/>
        </w:rPr>
      </w:pPr>
      <w:r w:rsidRPr="003B177E">
        <w:rPr>
          <w:rFonts w:eastAsia="Calibri"/>
          <w:sz w:val="26"/>
          <w:szCs w:val="26"/>
          <w:lang w:eastAsia="en-US"/>
        </w:rPr>
        <w:t>Промысловый рыбохозяйственный фонд муниципального района включает 240 рек общей протяженностью 50 тыс. км. В заполярной зоне насчитывается 173 озера, имеющих рыбопромысловое значение, общей площадью 10,2 тыс. кв. км.</w:t>
      </w:r>
      <w:r w:rsidRPr="003B177E">
        <w:rPr>
          <w:rFonts w:eastAsia="Calibri"/>
          <w:i/>
          <w:sz w:val="26"/>
          <w:szCs w:val="26"/>
          <w:lang w:eastAsia="en-US"/>
        </w:rPr>
        <w:t xml:space="preserve"> </w:t>
      </w:r>
      <w:r w:rsidRPr="003B177E">
        <w:rPr>
          <w:rFonts w:eastAsia="Calibri"/>
          <w:sz w:val="26"/>
          <w:szCs w:val="26"/>
          <w:lang w:eastAsia="en-US"/>
        </w:rPr>
        <w:t>Рыбный промысел обеспечивает население муниципального района ценнейшей продукцией питания, а производство - сырьем для переработки. На 2020 год муниципальному району было выделено - 4 179,22 тн. промышленных водных биологических ресурсов по всем бассейнам рек и озер, распределено 815,89 тн. ценных пород рыб. Освоено водных биоресурсов – 2 433,76 тн., в том числе 790,25 тн. ценных пород рыб. Основной причиной не освоения распределенного лимита водных биоресурсов является прекращение хозяйственной деятельности части индивидуальных предпринимателей, осуществлявших промышленное рыболовство. Согласно данным Единого реестра субъектов малого и среднего предпринимательства, размещенного на официальном сайте Федеральной налоговой служб</w:t>
      </w:r>
      <w:r w:rsidR="00941B63">
        <w:rPr>
          <w:rFonts w:eastAsia="Calibri"/>
          <w:sz w:val="26"/>
          <w:szCs w:val="26"/>
          <w:lang w:eastAsia="en-US"/>
        </w:rPr>
        <w:t>ы РФ, по состоянию на 01.01.2021</w:t>
      </w:r>
      <w:r w:rsidRPr="003B177E">
        <w:rPr>
          <w:rFonts w:eastAsia="Calibri"/>
          <w:sz w:val="26"/>
          <w:szCs w:val="26"/>
          <w:lang w:eastAsia="en-US"/>
        </w:rPr>
        <w:t xml:space="preserve"> на рынке вылова биоресурсов осуществляли свою деятельность 61 субъект малого и среднего предпринимательства (юридические лица и ИП).</w:t>
      </w:r>
    </w:p>
    <w:p w:rsidR="00F02C66" w:rsidRPr="003B177E" w:rsidRDefault="00F02C66" w:rsidP="00F02C66">
      <w:pPr>
        <w:autoSpaceDE/>
        <w:autoSpaceDN/>
        <w:ind w:firstLine="708"/>
        <w:jc w:val="both"/>
        <w:rPr>
          <w:rFonts w:eastAsia="Calibri"/>
          <w:sz w:val="26"/>
          <w:szCs w:val="26"/>
          <w:lang w:eastAsia="en-US"/>
        </w:rPr>
      </w:pPr>
      <w:r w:rsidRPr="003B177E">
        <w:rPr>
          <w:rFonts w:eastAsia="Calibri"/>
          <w:sz w:val="26"/>
          <w:szCs w:val="26"/>
          <w:lang w:eastAsia="en-US"/>
        </w:rPr>
        <w:t>В рамках «дорожной карты» на 2019-2022 годы предусмотрены мероприятия, направленные на создание условий для участия предприятий, занимающихся выловом водных биоресурсов, в выставках и (или) ярмарках либо в расширенных продажах</w:t>
      </w:r>
      <w:r w:rsidR="005443CB" w:rsidRPr="003B177E">
        <w:rPr>
          <w:rFonts w:eastAsia="Calibri"/>
          <w:sz w:val="26"/>
          <w:szCs w:val="26"/>
          <w:lang w:eastAsia="en-US"/>
        </w:rPr>
        <w:t>.</w:t>
      </w:r>
      <w:r w:rsidR="00B507C5" w:rsidRPr="003B177E">
        <w:rPr>
          <w:rFonts w:eastAsia="Calibri"/>
          <w:sz w:val="26"/>
          <w:szCs w:val="26"/>
          <w:lang w:eastAsia="en-US"/>
        </w:rPr>
        <w:t xml:space="preserve"> За 2021 год на территории муниципального района проведено 12 расширенных продаж продовольственных товаров, в которых приняли участие субъекты малого и среднего предпринимательства.</w:t>
      </w:r>
    </w:p>
    <w:p w:rsidR="008F2BEF" w:rsidRPr="003B177E" w:rsidRDefault="008F2BEF" w:rsidP="00805278">
      <w:pPr>
        <w:autoSpaceDE/>
        <w:autoSpaceDN/>
        <w:ind w:firstLine="708"/>
        <w:jc w:val="both"/>
        <w:rPr>
          <w:sz w:val="26"/>
          <w:szCs w:val="26"/>
        </w:rPr>
      </w:pPr>
      <w:r w:rsidRPr="003B177E">
        <w:rPr>
          <w:sz w:val="26"/>
          <w:szCs w:val="26"/>
        </w:rPr>
        <w:lastRenderedPageBreak/>
        <w:t xml:space="preserve">По данному товарному рынку за 2021 год показатель сохранен на уровне 100%. </w:t>
      </w:r>
    </w:p>
    <w:p w:rsidR="00D429D2" w:rsidRPr="003B177E" w:rsidRDefault="00D429D2" w:rsidP="00D429D2">
      <w:pPr>
        <w:autoSpaceDE/>
        <w:autoSpaceDN/>
        <w:ind w:firstLine="708"/>
        <w:jc w:val="both"/>
        <w:rPr>
          <w:sz w:val="26"/>
          <w:szCs w:val="26"/>
          <w:u w:val="single"/>
        </w:rPr>
      </w:pPr>
      <w:r w:rsidRPr="003B177E">
        <w:rPr>
          <w:sz w:val="26"/>
          <w:szCs w:val="26"/>
          <w:u w:val="single"/>
        </w:rPr>
        <w:t>Рынок переработки водных биоресурсов</w:t>
      </w:r>
    </w:p>
    <w:p w:rsidR="005C1774" w:rsidRPr="003B177E" w:rsidRDefault="005C1774" w:rsidP="00543C64">
      <w:pPr>
        <w:autoSpaceDE/>
        <w:autoSpaceDN/>
        <w:ind w:firstLine="708"/>
        <w:jc w:val="both"/>
        <w:rPr>
          <w:sz w:val="26"/>
          <w:szCs w:val="26"/>
        </w:rPr>
      </w:pPr>
      <w:r w:rsidRPr="003B177E">
        <w:rPr>
          <w:sz w:val="26"/>
          <w:szCs w:val="26"/>
        </w:rPr>
        <w:t>Деятельность в области переработки водных биоресурсов в муниципальном районе осуществляют 3 коммерческие организации: Сельскохозяйственная артель «Заря», ООО «Северная гавань» и Сельскохозяйственная промыслово рыболовецкая артель «Воронцово». Государственные и муниципальные организации в данной отрасли отсутствуют. Объем производства рыбы, переработанной и консервированной за 2020 составил 528,1 тонн.</w:t>
      </w:r>
    </w:p>
    <w:p w:rsidR="00543C64" w:rsidRPr="003B177E" w:rsidRDefault="00226166" w:rsidP="00543C64">
      <w:pPr>
        <w:autoSpaceDE/>
        <w:autoSpaceDN/>
        <w:ind w:firstLine="708"/>
        <w:jc w:val="both"/>
        <w:rPr>
          <w:sz w:val="26"/>
          <w:szCs w:val="26"/>
        </w:rPr>
      </w:pPr>
      <w:r w:rsidRPr="003B177E">
        <w:rPr>
          <w:sz w:val="26"/>
          <w:szCs w:val="26"/>
        </w:rPr>
        <w:t>В рамках «дорожной карты» на 2019-2022 годы предусмотрены мероприятия,</w:t>
      </w:r>
      <w:r w:rsidR="00543C64" w:rsidRPr="003B177E">
        <w:rPr>
          <w:sz w:val="26"/>
          <w:szCs w:val="26"/>
        </w:rPr>
        <w:t xml:space="preserve"> направленные на создание условий для участия предприятий, занимающихся переработкой водных биоресурсов в выставках и (или) ярмарках либо в расширенных продажах.</w:t>
      </w:r>
      <w:r w:rsidR="00543C64" w:rsidRPr="003B177E">
        <w:rPr>
          <w:rFonts w:eastAsia="Calibri"/>
          <w:sz w:val="26"/>
          <w:szCs w:val="26"/>
          <w:lang w:eastAsia="en-US"/>
        </w:rPr>
        <w:t xml:space="preserve"> </w:t>
      </w:r>
      <w:r w:rsidR="00543C64" w:rsidRPr="003B177E">
        <w:rPr>
          <w:sz w:val="26"/>
          <w:szCs w:val="26"/>
        </w:rPr>
        <w:t>За 2021 год на территории муниципального района проведено 12 расширенных продаж продовольственных товаров, в которых приняли участие субъекты малого и среднего предпринимательства.</w:t>
      </w:r>
    </w:p>
    <w:p w:rsidR="00226166" w:rsidRPr="003B177E" w:rsidRDefault="00543C64" w:rsidP="00543C64">
      <w:pPr>
        <w:autoSpaceDE/>
        <w:autoSpaceDN/>
        <w:ind w:firstLine="708"/>
        <w:jc w:val="both"/>
        <w:rPr>
          <w:sz w:val="26"/>
          <w:szCs w:val="26"/>
        </w:rPr>
      </w:pPr>
      <w:r w:rsidRPr="003B177E">
        <w:rPr>
          <w:sz w:val="26"/>
          <w:szCs w:val="26"/>
        </w:rPr>
        <w:t xml:space="preserve">По данному товарному рынку за 2021 год показатель сохранен на уровне 100%. </w:t>
      </w:r>
    </w:p>
    <w:p w:rsidR="00FC6F2F" w:rsidRPr="003B177E" w:rsidRDefault="00FC6F2F" w:rsidP="00805278">
      <w:pPr>
        <w:autoSpaceDE/>
        <w:autoSpaceDN/>
        <w:ind w:firstLine="708"/>
        <w:jc w:val="both"/>
        <w:rPr>
          <w:sz w:val="26"/>
          <w:szCs w:val="26"/>
          <w:u w:val="single"/>
        </w:rPr>
      </w:pPr>
      <w:r w:rsidRPr="003B177E">
        <w:rPr>
          <w:sz w:val="26"/>
          <w:szCs w:val="26"/>
          <w:u w:val="single"/>
        </w:rPr>
        <w:t>Рынок легкой промышленности</w:t>
      </w:r>
    </w:p>
    <w:p w:rsidR="007172C2" w:rsidRPr="003B177E" w:rsidRDefault="007172C2" w:rsidP="00805278">
      <w:pPr>
        <w:autoSpaceDE/>
        <w:autoSpaceDN/>
        <w:ind w:firstLine="708"/>
        <w:jc w:val="both"/>
        <w:rPr>
          <w:sz w:val="26"/>
          <w:szCs w:val="26"/>
        </w:rPr>
      </w:pPr>
      <w:r w:rsidRPr="003B177E">
        <w:rPr>
          <w:sz w:val="26"/>
          <w:szCs w:val="26"/>
        </w:rPr>
        <w:t>Легкая промышленность муниципального района представлена двумя видами экономической деятельности: производство текстильных изделий – осуществляет 1 индивидуальный предприниматель и производство одежды - 1 индивидуальный предприниматель, в сфере производства кожи и изделий из кожи работают в основном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 граждане).</w:t>
      </w:r>
    </w:p>
    <w:p w:rsidR="000C5A29" w:rsidRPr="003B177E" w:rsidRDefault="000B3513" w:rsidP="00805278">
      <w:pPr>
        <w:autoSpaceDE/>
        <w:autoSpaceDN/>
        <w:ind w:firstLine="708"/>
        <w:jc w:val="both"/>
        <w:rPr>
          <w:sz w:val="26"/>
          <w:szCs w:val="26"/>
        </w:rPr>
      </w:pPr>
      <w:r w:rsidRPr="003B177E">
        <w:rPr>
          <w:sz w:val="26"/>
          <w:szCs w:val="26"/>
        </w:rPr>
        <w:t>В рамках «дорожной карты» на 2019-2022 годы предусмотрены мероприятия, направленные на</w:t>
      </w:r>
      <w:r w:rsidR="000F1386" w:rsidRPr="003B177E">
        <w:rPr>
          <w:rFonts w:eastAsiaTheme="minorHAnsi"/>
          <w:sz w:val="24"/>
          <w:szCs w:val="24"/>
          <w:lang w:eastAsia="en-US"/>
        </w:rPr>
        <w:t xml:space="preserve"> </w:t>
      </w:r>
      <w:r w:rsidR="000F1386" w:rsidRPr="003B177E">
        <w:rPr>
          <w:sz w:val="26"/>
          <w:szCs w:val="26"/>
        </w:rPr>
        <w:t>создание на официальном сайте органов местного самоуправления</w:t>
      </w:r>
      <w:r w:rsidR="001325B6" w:rsidRPr="003B177E">
        <w:rPr>
          <w:sz w:val="26"/>
          <w:szCs w:val="26"/>
        </w:rPr>
        <w:t xml:space="preserve"> муниципального района</w:t>
      </w:r>
      <w:r w:rsidR="000F1386" w:rsidRPr="003B177E">
        <w:rPr>
          <w:sz w:val="26"/>
          <w:szCs w:val="26"/>
        </w:rPr>
        <w:t xml:space="preserve"> странички о выпускаемой в муниципальном районе продукции легкой промышленности и о ее производителях.</w:t>
      </w:r>
      <w:r w:rsidR="001325B6" w:rsidRPr="003B177E">
        <w:rPr>
          <w:rFonts w:eastAsia="Calibri"/>
          <w:sz w:val="26"/>
          <w:szCs w:val="26"/>
        </w:rPr>
        <w:t xml:space="preserve"> Предпринимателям, осуществляющим деятельность в сфере легкой промышленности, направлены письма с информацией о планировании создания такой странички на официальном сайте, о возможности </w:t>
      </w:r>
      <w:r w:rsidR="001325B6" w:rsidRPr="003B177E">
        <w:rPr>
          <w:sz w:val="26"/>
          <w:szCs w:val="26"/>
        </w:rPr>
        <w:t>размещении информации о выпускаемой предприятиями продукции с приложением фотоматериалов продукции.</w:t>
      </w:r>
    </w:p>
    <w:p w:rsidR="00D91220" w:rsidRPr="003B177E" w:rsidRDefault="00D91220" w:rsidP="00805278">
      <w:pPr>
        <w:autoSpaceDE/>
        <w:autoSpaceDN/>
        <w:ind w:firstLine="708"/>
        <w:jc w:val="both"/>
        <w:rPr>
          <w:sz w:val="26"/>
          <w:szCs w:val="26"/>
        </w:rPr>
      </w:pPr>
      <w:r w:rsidRPr="003B177E">
        <w:rPr>
          <w:sz w:val="26"/>
          <w:szCs w:val="26"/>
        </w:rPr>
        <w:t>К диспетчеру, осуществляющему</w:t>
      </w:r>
      <w:r w:rsidRPr="003B177E">
        <w:rPr>
          <w:rFonts w:eastAsia="Calibri"/>
          <w:sz w:val="26"/>
          <w:szCs w:val="26"/>
          <w:lang w:eastAsia="en-US"/>
        </w:rPr>
        <w:t xml:space="preserve"> </w:t>
      </w:r>
      <w:r w:rsidRPr="003B177E">
        <w:rPr>
          <w:sz w:val="26"/>
          <w:szCs w:val="26"/>
        </w:rPr>
        <w:t xml:space="preserve">работу по предоставлению информационно-консультационных услуг субъектам малого и среднего предпринимательства по принципу «одного окна», в 2021 году обращалась индивидуальный предприниматель </w:t>
      </w:r>
      <w:r w:rsidR="00907C5A" w:rsidRPr="003B177E">
        <w:rPr>
          <w:sz w:val="26"/>
          <w:szCs w:val="26"/>
        </w:rPr>
        <w:t>Баутина И.В. по вопросу информирования о возможности получения финансовой поддержки в рамках муниципальной программы «Развитие малого и среднего предпринимательства в Таймырском Долгано-Ненецком муниципальном районе» для приобретения швейного оборудования</w:t>
      </w:r>
      <w:r w:rsidR="00D06B08" w:rsidRPr="003B177E">
        <w:rPr>
          <w:sz w:val="26"/>
          <w:szCs w:val="26"/>
        </w:rPr>
        <w:t>, предпринимателю также была предоставлена возможность</w:t>
      </w:r>
      <w:r w:rsidR="00D64957" w:rsidRPr="003B177E">
        <w:rPr>
          <w:color w:val="333333"/>
          <w:sz w:val="26"/>
          <w:szCs w:val="26"/>
          <w:shd w:val="clear" w:color="auto" w:fill="FFFFFF"/>
        </w:rPr>
        <w:t xml:space="preserve"> участия в </w:t>
      </w:r>
      <w:r w:rsidR="00D64957" w:rsidRPr="003B177E">
        <w:rPr>
          <w:sz w:val="26"/>
          <w:szCs w:val="26"/>
        </w:rPr>
        <w:t xml:space="preserve">онлайн-мероприятиях, проводимых </w:t>
      </w:r>
      <w:r w:rsidR="00437B50" w:rsidRPr="003B177E">
        <w:rPr>
          <w:sz w:val="26"/>
          <w:szCs w:val="26"/>
        </w:rPr>
        <w:t xml:space="preserve">в Красноярском крае </w:t>
      </w:r>
      <w:r w:rsidR="00D64957" w:rsidRPr="003B177E">
        <w:rPr>
          <w:sz w:val="26"/>
          <w:szCs w:val="26"/>
        </w:rPr>
        <w:t>в рамках</w:t>
      </w:r>
      <w:r w:rsidR="00907C5A" w:rsidRPr="003B177E">
        <w:rPr>
          <w:sz w:val="26"/>
          <w:szCs w:val="26"/>
        </w:rPr>
        <w:t xml:space="preserve"> </w:t>
      </w:r>
      <w:r w:rsidR="00D06B08" w:rsidRPr="003B177E">
        <w:rPr>
          <w:bCs/>
          <w:sz w:val="26"/>
          <w:szCs w:val="26"/>
        </w:rPr>
        <w:t>Дня российского предпринимательства</w:t>
      </w:r>
      <w:r w:rsidR="00D937CB" w:rsidRPr="003B177E">
        <w:rPr>
          <w:bCs/>
          <w:sz w:val="26"/>
          <w:szCs w:val="26"/>
        </w:rPr>
        <w:t xml:space="preserve">, предприниматель </w:t>
      </w:r>
      <w:r w:rsidR="00261AB7" w:rsidRPr="003B177E">
        <w:rPr>
          <w:bCs/>
          <w:sz w:val="26"/>
          <w:szCs w:val="26"/>
        </w:rPr>
        <w:t xml:space="preserve">была </w:t>
      </w:r>
      <w:r w:rsidR="00D937CB" w:rsidRPr="003B177E">
        <w:rPr>
          <w:bCs/>
          <w:sz w:val="26"/>
          <w:szCs w:val="26"/>
        </w:rPr>
        <w:t xml:space="preserve">записана </w:t>
      </w:r>
      <w:r w:rsidR="00D937CB" w:rsidRPr="003B177E">
        <w:rPr>
          <w:sz w:val="26"/>
          <w:szCs w:val="26"/>
        </w:rPr>
        <w:t xml:space="preserve">на онлайн обучение 26-28.07.2021 </w:t>
      </w:r>
      <w:r w:rsidR="00570908" w:rsidRPr="003B177E">
        <w:rPr>
          <w:sz w:val="26"/>
          <w:szCs w:val="26"/>
        </w:rPr>
        <w:t xml:space="preserve">основам предпринимательской деятельности </w:t>
      </w:r>
      <w:r w:rsidR="00D937CB" w:rsidRPr="003B177E">
        <w:rPr>
          <w:sz w:val="26"/>
          <w:szCs w:val="26"/>
        </w:rPr>
        <w:t xml:space="preserve">по программе Красноярского краевого центра развития бизнеса и микрокредитная компания. </w:t>
      </w:r>
      <w:r w:rsidR="00907C5A" w:rsidRPr="003B177E">
        <w:rPr>
          <w:sz w:val="26"/>
          <w:szCs w:val="26"/>
        </w:rPr>
        <w:t xml:space="preserve"> </w:t>
      </w:r>
    </w:p>
    <w:p w:rsidR="000B3513" w:rsidRPr="003B177E" w:rsidRDefault="000C5A29" w:rsidP="000C5A29">
      <w:pPr>
        <w:autoSpaceDE/>
        <w:autoSpaceDN/>
        <w:ind w:firstLine="708"/>
        <w:jc w:val="both"/>
        <w:rPr>
          <w:sz w:val="26"/>
          <w:szCs w:val="26"/>
          <w:u w:val="single"/>
        </w:rPr>
      </w:pPr>
      <w:r w:rsidRPr="003B177E">
        <w:rPr>
          <w:sz w:val="26"/>
          <w:szCs w:val="26"/>
        </w:rPr>
        <w:t>По данному товарному рынку за 2021 год показатель сохранен на уровне 100%.</w:t>
      </w:r>
      <w:r w:rsidRPr="003B177E">
        <w:rPr>
          <w:sz w:val="26"/>
          <w:szCs w:val="26"/>
          <w:u w:val="single"/>
        </w:rPr>
        <w:t xml:space="preserve"> </w:t>
      </w:r>
      <w:r w:rsidR="001325B6" w:rsidRPr="003B177E">
        <w:rPr>
          <w:sz w:val="26"/>
          <w:szCs w:val="26"/>
        </w:rPr>
        <w:t xml:space="preserve">  </w:t>
      </w:r>
    </w:p>
    <w:p w:rsidR="00FC6F2F" w:rsidRPr="003B177E" w:rsidRDefault="00FC6F2F" w:rsidP="00FC6F2F">
      <w:pPr>
        <w:autoSpaceDE/>
        <w:autoSpaceDN/>
        <w:ind w:firstLine="708"/>
        <w:jc w:val="both"/>
        <w:rPr>
          <w:sz w:val="26"/>
          <w:szCs w:val="26"/>
          <w:u w:val="single"/>
        </w:rPr>
      </w:pPr>
      <w:r w:rsidRPr="003B177E">
        <w:rPr>
          <w:sz w:val="26"/>
          <w:szCs w:val="26"/>
          <w:u w:val="single"/>
        </w:rPr>
        <w:t>Рынок оказания услуг по ремонту автотранспортных средств</w:t>
      </w:r>
    </w:p>
    <w:p w:rsidR="00FC6F2F" w:rsidRPr="003B177E" w:rsidRDefault="00FC6F2F" w:rsidP="00FC6F2F">
      <w:pPr>
        <w:autoSpaceDE/>
        <w:autoSpaceDN/>
        <w:ind w:firstLine="708"/>
        <w:jc w:val="both"/>
        <w:rPr>
          <w:sz w:val="26"/>
          <w:szCs w:val="26"/>
        </w:rPr>
      </w:pPr>
      <w:r w:rsidRPr="003B177E">
        <w:rPr>
          <w:sz w:val="26"/>
          <w:szCs w:val="26"/>
        </w:rPr>
        <w:t>Согласно данным Единого реестра субъектов малого и среднего предпринимательства, размещенного на официальном сайте Федеральной налоговой службы РФ, ремонт автотранспортных средств в муниципальном районе полностью осуществляется предприятиями частной собственности (станциями техобслуживания), созданными индивидуальными предпринимателями (по состоянию на 01.01.2022 – 5 ИП), сосредоточенными в основном в административном центре муниципального района – городе Дудинке.</w:t>
      </w:r>
    </w:p>
    <w:p w:rsidR="00DF09CF" w:rsidRPr="003B177E" w:rsidRDefault="00DF09CF" w:rsidP="00FC6F2F">
      <w:pPr>
        <w:autoSpaceDE/>
        <w:autoSpaceDN/>
        <w:ind w:firstLine="708"/>
        <w:jc w:val="both"/>
        <w:rPr>
          <w:sz w:val="26"/>
          <w:szCs w:val="26"/>
        </w:rPr>
      </w:pPr>
      <w:r w:rsidRPr="003B177E">
        <w:rPr>
          <w:sz w:val="26"/>
          <w:szCs w:val="26"/>
        </w:rPr>
        <w:t>В рамках «дорожной карты» на 2019-2022 годы предусмотрены мероприятия, направленные на оказание организационно-методической и информационно-</w:t>
      </w:r>
      <w:r w:rsidRPr="003B177E">
        <w:rPr>
          <w:sz w:val="26"/>
          <w:szCs w:val="26"/>
        </w:rPr>
        <w:lastRenderedPageBreak/>
        <w:t>консультативной помощи субъектам предпринимательства, осуществляющим (планирующим осуществить) деятельность на рынке</w:t>
      </w:r>
      <w:r w:rsidR="00A5030D" w:rsidRPr="003B177E">
        <w:rPr>
          <w:sz w:val="26"/>
          <w:szCs w:val="26"/>
        </w:rPr>
        <w:t xml:space="preserve"> услуг по ремонту автотранспортных средств.</w:t>
      </w:r>
    </w:p>
    <w:p w:rsidR="00A66F07" w:rsidRPr="003B177E" w:rsidRDefault="00A66F07" w:rsidP="00FC6F2F">
      <w:pPr>
        <w:autoSpaceDE/>
        <w:autoSpaceDN/>
        <w:ind w:firstLine="708"/>
        <w:jc w:val="both"/>
        <w:rPr>
          <w:sz w:val="26"/>
          <w:szCs w:val="26"/>
        </w:rPr>
      </w:pPr>
      <w:r w:rsidRPr="003B177E">
        <w:rPr>
          <w:sz w:val="26"/>
          <w:szCs w:val="26"/>
        </w:rPr>
        <w:t>Работа по предоставлению информационно-консультационных услуг субъектам малого и среднего предпринимательства по принципу «одно</w:t>
      </w:r>
      <w:r w:rsidR="00AC5CE9" w:rsidRPr="003B177E">
        <w:rPr>
          <w:sz w:val="26"/>
          <w:szCs w:val="26"/>
        </w:rPr>
        <w:t xml:space="preserve">го окна» в 2021 году проводилась, к диспетчеру, осуществляющему работу по принципу «одного окна», не обращались </w:t>
      </w:r>
      <w:r w:rsidR="00AE0D16" w:rsidRPr="003B177E">
        <w:rPr>
          <w:sz w:val="26"/>
          <w:szCs w:val="26"/>
        </w:rPr>
        <w:t>предприниматели, осуществляющие деятельность в сфере оказания услуг по ремонту автотранспортных средств.</w:t>
      </w:r>
    </w:p>
    <w:p w:rsidR="00FC6F2F" w:rsidRPr="003B177E" w:rsidRDefault="00FC6F2F" w:rsidP="00FC6F2F">
      <w:pPr>
        <w:autoSpaceDE/>
        <w:autoSpaceDN/>
        <w:ind w:firstLine="708"/>
        <w:jc w:val="both"/>
        <w:rPr>
          <w:rFonts w:eastAsia="Calibri"/>
          <w:sz w:val="26"/>
          <w:szCs w:val="26"/>
          <w:u w:val="single"/>
          <w:lang w:eastAsia="en-US"/>
        </w:rPr>
      </w:pPr>
      <w:r w:rsidRPr="003B177E">
        <w:rPr>
          <w:rFonts w:eastAsia="Calibri"/>
          <w:sz w:val="26"/>
          <w:szCs w:val="26"/>
          <w:lang w:eastAsia="en-US"/>
        </w:rPr>
        <w:t>По данному товарному рынку за 2021 год показатель сохранен на уровне 100%.</w:t>
      </w:r>
      <w:r w:rsidRPr="003B177E">
        <w:rPr>
          <w:rFonts w:eastAsia="Calibri"/>
          <w:sz w:val="26"/>
          <w:szCs w:val="26"/>
          <w:u w:val="single"/>
          <w:lang w:eastAsia="en-US"/>
        </w:rPr>
        <w:t xml:space="preserve"> </w:t>
      </w:r>
    </w:p>
    <w:p w:rsidR="00FC6F2F" w:rsidRPr="003B177E" w:rsidRDefault="00FC6F2F" w:rsidP="00FC6F2F">
      <w:pPr>
        <w:autoSpaceDE/>
        <w:autoSpaceDN/>
        <w:ind w:firstLine="708"/>
        <w:jc w:val="both"/>
        <w:rPr>
          <w:rFonts w:eastAsia="Calibri"/>
          <w:sz w:val="26"/>
          <w:szCs w:val="26"/>
          <w:u w:val="single"/>
          <w:lang w:eastAsia="en-US"/>
        </w:rPr>
      </w:pPr>
      <w:r w:rsidRPr="003B177E">
        <w:rPr>
          <w:rFonts w:eastAsia="Calibri"/>
          <w:sz w:val="26"/>
          <w:szCs w:val="26"/>
          <w:u w:val="single"/>
          <w:lang w:eastAsia="en-US"/>
        </w:rPr>
        <w:t>Рынок в сфере туризма</w:t>
      </w:r>
    </w:p>
    <w:p w:rsidR="0017765D" w:rsidRPr="003B177E" w:rsidRDefault="00F002F4" w:rsidP="0017765D">
      <w:pPr>
        <w:autoSpaceDE/>
        <w:autoSpaceDN/>
        <w:ind w:firstLine="708"/>
        <w:jc w:val="both"/>
        <w:rPr>
          <w:rFonts w:eastAsia="Calibri"/>
          <w:sz w:val="26"/>
          <w:szCs w:val="26"/>
          <w:lang w:eastAsia="en-US"/>
        </w:rPr>
      </w:pPr>
      <w:r w:rsidRPr="003B177E">
        <w:rPr>
          <w:rFonts w:eastAsia="Calibri"/>
          <w:sz w:val="26"/>
          <w:szCs w:val="26"/>
          <w:lang w:eastAsia="en-US"/>
        </w:rPr>
        <w:t>Отрасль туризма муниципального района характеризуется следующими показателями: 7 коллективных средств размещения на 286 мест (5 – частных)</w:t>
      </w:r>
      <w:r w:rsidR="0017765D" w:rsidRPr="003B177E">
        <w:rPr>
          <w:rFonts w:eastAsia="Calibri"/>
          <w:sz w:val="26"/>
          <w:szCs w:val="26"/>
          <w:lang w:eastAsia="en-US"/>
        </w:rPr>
        <w:t>, 1 туристская фирма.</w:t>
      </w:r>
    </w:p>
    <w:p w:rsidR="0017765D" w:rsidRPr="003B177E" w:rsidRDefault="00F002F4" w:rsidP="0017765D">
      <w:pPr>
        <w:autoSpaceDE/>
        <w:autoSpaceDN/>
        <w:ind w:firstLine="708"/>
        <w:jc w:val="both"/>
        <w:rPr>
          <w:rFonts w:eastAsia="Calibri"/>
          <w:sz w:val="26"/>
          <w:szCs w:val="26"/>
          <w:lang w:eastAsia="en-US"/>
        </w:rPr>
      </w:pPr>
      <w:r w:rsidRPr="003B177E">
        <w:rPr>
          <w:rFonts w:eastAsia="Calibri"/>
          <w:sz w:val="26"/>
          <w:szCs w:val="26"/>
          <w:lang w:eastAsia="en-US"/>
        </w:rPr>
        <w:t xml:space="preserve"> Доля присутствия частного бизнеса в деятельности коллективных средств размещения муниципального района </w:t>
      </w:r>
      <w:r w:rsidR="002D6E16" w:rsidRPr="003B177E">
        <w:rPr>
          <w:rFonts w:eastAsia="Calibri"/>
          <w:sz w:val="26"/>
          <w:szCs w:val="26"/>
          <w:lang w:eastAsia="en-US"/>
        </w:rPr>
        <w:t xml:space="preserve">по сравнению с плановым показателем значительно выросла и </w:t>
      </w:r>
      <w:r w:rsidRPr="003B177E">
        <w:rPr>
          <w:rFonts w:eastAsia="Calibri"/>
          <w:sz w:val="26"/>
          <w:szCs w:val="26"/>
          <w:lang w:eastAsia="en-US"/>
        </w:rPr>
        <w:t>составляет 71,43 %.</w:t>
      </w:r>
      <w:r w:rsidR="0017765D" w:rsidRPr="003B177E">
        <w:rPr>
          <w:rFonts w:eastAsia="Calibri"/>
          <w:sz w:val="26"/>
          <w:szCs w:val="26"/>
          <w:lang w:eastAsia="en-US"/>
        </w:rPr>
        <w:t xml:space="preserve"> </w:t>
      </w:r>
      <w:r w:rsidR="0017765D" w:rsidRPr="0017765D">
        <w:rPr>
          <w:rFonts w:eastAsia="Calibri"/>
          <w:sz w:val="26"/>
          <w:szCs w:val="26"/>
          <w:lang w:eastAsia="en-US"/>
        </w:rPr>
        <w:t>Доля присутствия частного бизнеса в деятельности туристических агентс</w:t>
      </w:r>
      <w:r w:rsidR="0017765D" w:rsidRPr="003B177E">
        <w:rPr>
          <w:rFonts w:eastAsia="Calibri"/>
          <w:sz w:val="26"/>
          <w:szCs w:val="26"/>
          <w:lang w:eastAsia="en-US"/>
        </w:rPr>
        <w:t xml:space="preserve">тв </w:t>
      </w:r>
      <w:r w:rsidR="0017765D" w:rsidRPr="0017765D">
        <w:rPr>
          <w:rFonts w:eastAsia="Calibri"/>
          <w:sz w:val="26"/>
          <w:szCs w:val="26"/>
          <w:lang w:eastAsia="en-US"/>
        </w:rPr>
        <w:t>составляет 100 %.</w:t>
      </w:r>
    </w:p>
    <w:p w:rsidR="0071442E" w:rsidRPr="003B177E" w:rsidRDefault="0071442E" w:rsidP="0017765D">
      <w:pPr>
        <w:autoSpaceDE/>
        <w:autoSpaceDN/>
        <w:ind w:firstLine="708"/>
        <w:jc w:val="both"/>
        <w:rPr>
          <w:rFonts w:eastAsia="Calibri"/>
          <w:sz w:val="26"/>
          <w:szCs w:val="26"/>
          <w:lang w:eastAsia="en-US"/>
        </w:rPr>
      </w:pPr>
      <w:r w:rsidRPr="003B177E">
        <w:rPr>
          <w:rFonts w:eastAsia="Calibri"/>
          <w:sz w:val="26"/>
          <w:szCs w:val="26"/>
          <w:lang w:eastAsia="en-US"/>
        </w:rPr>
        <w:t xml:space="preserve">В рамках «дорожной карты» на 2019-2022 годы предусмотрены мероприятия, направленные на оказание организационно-методической и информационно-консультативной помощи субъектам предпринимательства, осуществляющим (планирующим) деятельность на рынке в сфере туризма. </w:t>
      </w:r>
    </w:p>
    <w:p w:rsidR="00DC00D5" w:rsidRPr="003B177E" w:rsidRDefault="00DC00D5" w:rsidP="0017765D">
      <w:pPr>
        <w:autoSpaceDE/>
        <w:autoSpaceDN/>
        <w:ind w:firstLine="708"/>
        <w:jc w:val="both"/>
        <w:rPr>
          <w:rFonts w:eastAsia="Calibri"/>
          <w:sz w:val="26"/>
          <w:szCs w:val="26"/>
          <w:lang w:eastAsia="en-US"/>
        </w:rPr>
      </w:pPr>
      <w:r w:rsidRPr="003B177E">
        <w:rPr>
          <w:rFonts w:eastAsia="Calibri"/>
          <w:sz w:val="26"/>
          <w:szCs w:val="26"/>
          <w:lang w:eastAsia="en-US"/>
        </w:rPr>
        <w:t>09.02.2021 организовано участие субъектов малого предпринимательства в очно-заочном совещании агентства по туризму Красноярского края о мерах государственной поддержки субъектов малого и среднего предпринимательства в рамках туристско-рекреационного кластера Красноярского края.</w:t>
      </w:r>
    </w:p>
    <w:p w:rsidR="00DC00D5" w:rsidRPr="0017765D" w:rsidRDefault="00DC00D5" w:rsidP="0017765D">
      <w:pPr>
        <w:autoSpaceDE/>
        <w:autoSpaceDN/>
        <w:ind w:firstLine="708"/>
        <w:jc w:val="both"/>
        <w:rPr>
          <w:rFonts w:eastAsia="Calibri"/>
          <w:sz w:val="26"/>
          <w:szCs w:val="26"/>
          <w:lang w:eastAsia="en-US"/>
        </w:rPr>
      </w:pPr>
      <w:r w:rsidRPr="003B177E">
        <w:rPr>
          <w:rFonts w:eastAsia="Calibri"/>
          <w:sz w:val="26"/>
          <w:szCs w:val="26"/>
          <w:lang w:eastAsia="en-US"/>
        </w:rPr>
        <w:t>В связи с празднованием профессионального праздника - Дня российского предпринимательства 24.05.2021 в Администрации муниципального района проведен «круглый стол» на тему развития туризма на территории муниципального района, в котором приняли участие представители Администрации муниципального района, Таймырского информационного центра и субъекты малого предпринимательства (7 человек). В Управлении муниципального заказа и потребительского рынка Администрации муниципального района для предпринимателей была организована онлайн трансляция мероприятий агентства развития малого и среднего предпринимательства Красноярского края, проводимых в Красноярском крае в рамках Дней предпринимательства.</w:t>
      </w:r>
      <w:r w:rsidRPr="00DC00D5">
        <w:rPr>
          <w:rFonts w:eastAsia="Calibri"/>
          <w:sz w:val="26"/>
          <w:szCs w:val="26"/>
          <w:lang w:eastAsia="en-US"/>
        </w:rPr>
        <w:t xml:space="preserve"> </w:t>
      </w:r>
    </w:p>
    <w:p w:rsidR="001E40AE" w:rsidRDefault="001E40AE" w:rsidP="00630F49">
      <w:pPr>
        <w:jc w:val="right"/>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p w:rsidR="00AD36CC" w:rsidRDefault="00AD36CC" w:rsidP="00ED5E04">
      <w:pPr>
        <w:jc w:val="center"/>
        <w:rPr>
          <w:b/>
          <w:sz w:val="26"/>
          <w:szCs w:val="26"/>
        </w:rPr>
      </w:pPr>
    </w:p>
    <w:sectPr w:rsidR="00AD36CC" w:rsidSect="00EC681C">
      <w:pgSz w:w="11906" w:h="16838"/>
      <w:pgMar w:top="284" w:right="1418" w:bottom="284"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4pt;height:11.4pt" o:bullet="t">
        <v:imagedata r:id="rId1" o:title=""/>
      </v:shape>
    </w:pict>
  </w:numPicBullet>
  <w:abstractNum w:abstractNumId="0">
    <w:nsid w:val="FFFFFF89"/>
    <w:multiLevelType w:val="singleLevel"/>
    <w:tmpl w:val="5BE28212"/>
    <w:lvl w:ilvl="0">
      <w:start w:val="1"/>
      <w:numFmt w:val="bullet"/>
      <w:lvlText w:val=""/>
      <w:lvlJc w:val="left"/>
      <w:pPr>
        <w:tabs>
          <w:tab w:val="num" w:pos="360"/>
        </w:tabs>
        <w:ind w:left="360" w:hanging="360"/>
      </w:pPr>
      <w:rPr>
        <w:rFonts w:ascii="Symbol" w:hAnsi="Symbol" w:cs="Symbol" w:hint="default"/>
      </w:rPr>
    </w:lvl>
  </w:abstractNum>
  <w:abstractNum w:abstractNumId="1">
    <w:nsid w:val="03FD3B76"/>
    <w:multiLevelType w:val="hybridMultilevel"/>
    <w:tmpl w:val="1C7AF5EA"/>
    <w:lvl w:ilvl="0" w:tplc="8C2868C8">
      <w:numFmt w:val="bullet"/>
      <w:lvlText w:val="-"/>
      <w:lvlJc w:val="left"/>
      <w:pPr>
        <w:tabs>
          <w:tab w:val="num" w:pos="1392"/>
        </w:tabs>
        <w:ind w:left="1392" w:hanging="82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05A40333"/>
    <w:multiLevelType w:val="hybridMultilevel"/>
    <w:tmpl w:val="26E0CD50"/>
    <w:lvl w:ilvl="0" w:tplc="7B5026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B84BF4"/>
    <w:multiLevelType w:val="hybridMultilevel"/>
    <w:tmpl w:val="480C550A"/>
    <w:lvl w:ilvl="0" w:tplc="99F2749A">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nsid w:val="17F5484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92772FB"/>
    <w:multiLevelType w:val="hybridMultilevel"/>
    <w:tmpl w:val="C4C65D94"/>
    <w:lvl w:ilvl="0" w:tplc="B14C5444">
      <w:start w:val="1"/>
      <w:numFmt w:val="decimal"/>
      <w:lvlText w:val="%1."/>
      <w:lvlJc w:val="left"/>
      <w:pPr>
        <w:tabs>
          <w:tab w:val="num" w:pos="268"/>
        </w:tabs>
        <w:ind w:left="268" w:hanging="283"/>
      </w:pPr>
      <w:rPr>
        <w:rFonts w:hint="default"/>
      </w:rPr>
    </w:lvl>
    <w:lvl w:ilvl="1" w:tplc="04190019">
      <w:start w:val="1"/>
      <w:numFmt w:val="lowerLetter"/>
      <w:lvlText w:val="%2."/>
      <w:lvlJc w:val="left"/>
      <w:pPr>
        <w:tabs>
          <w:tab w:val="num" w:pos="345"/>
        </w:tabs>
        <w:ind w:left="345" w:hanging="360"/>
      </w:pPr>
    </w:lvl>
    <w:lvl w:ilvl="2" w:tplc="0419001B">
      <w:start w:val="1"/>
      <w:numFmt w:val="lowerRoman"/>
      <w:lvlText w:val="%3."/>
      <w:lvlJc w:val="right"/>
      <w:pPr>
        <w:tabs>
          <w:tab w:val="num" w:pos="1065"/>
        </w:tabs>
        <w:ind w:left="1065" w:hanging="180"/>
      </w:pPr>
    </w:lvl>
    <w:lvl w:ilvl="3" w:tplc="0419000F">
      <w:start w:val="1"/>
      <w:numFmt w:val="decimal"/>
      <w:lvlText w:val="%4."/>
      <w:lvlJc w:val="left"/>
      <w:pPr>
        <w:tabs>
          <w:tab w:val="num" w:pos="1785"/>
        </w:tabs>
        <w:ind w:left="1785" w:hanging="360"/>
      </w:pPr>
    </w:lvl>
    <w:lvl w:ilvl="4" w:tplc="04190019">
      <w:start w:val="1"/>
      <w:numFmt w:val="lowerLetter"/>
      <w:lvlText w:val="%5."/>
      <w:lvlJc w:val="left"/>
      <w:pPr>
        <w:tabs>
          <w:tab w:val="num" w:pos="2505"/>
        </w:tabs>
        <w:ind w:left="2505" w:hanging="360"/>
      </w:pPr>
    </w:lvl>
    <w:lvl w:ilvl="5" w:tplc="0419001B">
      <w:start w:val="1"/>
      <w:numFmt w:val="lowerRoman"/>
      <w:lvlText w:val="%6."/>
      <w:lvlJc w:val="right"/>
      <w:pPr>
        <w:tabs>
          <w:tab w:val="num" w:pos="3225"/>
        </w:tabs>
        <w:ind w:left="3225" w:hanging="180"/>
      </w:pPr>
    </w:lvl>
    <w:lvl w:ilvl="6" w:tplc="0419000F">
      <w:start w:val="1"/>
      <w:numFmt w:val="decimal"/>
      <w:lvlText w:val="%7."/>
      <w:lvlJc w:val="left"/>
      <w:pPr>
        <w:tabs>
          <w:tab w:val="num" w:pos="3945"/>
        </w:tabs>
        <w:ind w:left="3945" w:hanging="360"/>
      </w:pPr>
    </w:lvl>
    <w:lvl w:ilvl="7" w:tplc="04190019">
      <w:start w:val="1"/>
      <w:numFmt w:val="lowerLetter"/>
      <w:lvlText w:val="%8."/>
      <w:lvlJc w:val="left"/>
      <w:pPr>
        <w:tabs>
          <w:tab w:val="num" w:pos="4665"/>
        </w:tabs>
        <w:ind w:left="4665" w:hanging="360"/>
      </w:pPr>
    </w:lvl>
    <w:lvl w:ilvl="8" w:tplc="0419001B">
      <w:start w:val="1"/>
      <w:numFmt w:val="lowerRoman"/>
      <w:lvlText w:val="%9."/>
      <w:lvlJc w:val="right"/>
      <w:pPr>
        <w:tabs>
          <w:tab w:val="num" w:pos="5385"/>
        </w:tabs>
        <w:ind w:left="5385" w:hanging="180"/>
      </w:pPr>
    </w:lvl>
  </w:abstractNum>
  <w:abstractNum w:abstractNumId="6">
    <w:nsid w:val="2C07441D"/>
    <w:multiLevelType w:val="hybridMultilevel"/>
    <w:tmpl w:val="90769D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D3F09F5"/>
    <w:multiLevelType w:val="hybridMultilevel"/>
    <w:tmpl w:val="375C35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0A4AA3"/>
    <w:multiLevelType w:val="hybridMultilevel"/>
    <w:tmpl w:val="446A066A"/>
    <w:lvl w:ilvl="0" w:tplc="99F2749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24D4343"/>
    <w:multiLevelType w:val="multilevel"/>
    <w:tmpl w:val="4C583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012770"/>
    <w:multiLevelType w:val="hybridMultilevel"/>
    <w:tmpl w:val="7C7ACDE8"/>
    <w:lvl w:ilvl="0" w:tplc="0419000D">
      <w:start w:val="1"/>
      <w:numFmt w:val="bullet"/>
      <w:lvlText w:val=""/>
      <w:lvlJc w:val="left"/>
      <w:pPr>
        <w:tabs>
          <w:tab w:val="num" w:pos="840"/>
        </w:tabs>
        <w:ind w:left="840" w:hanging="360"/>
      </w:pPr>
      <w:rPr>
        <w:rFonts w:ascii="Wingdings" w:hAnsi="Wingdings" w:cs="Wingdings"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11">
    <w:nsid w:val="465D2272"/>
    <w:multiLevelType w:val="hybridMultilevel"/>
    <w:tmpl w:val="7BF4E518"/>
    <w:lvl w:ilvl="0" w:tplc="B380A9C6">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57B202D"/>
    <w:multiLevelType w:val="hybridMultilevel"/>
    <w:tmpl w:val="1A0EE884"/>
    <w:lvl w:ilvl="0" w:tplc="5B568F9E">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7F137E"/>
    <w:multiLevelType w:val="hybridMultilevel"/>
    <w:tmpl w:val="7EF87442"/>
    <w:lvl w:ilvl="0" w:tplc="D24E90C0">
      <w:start w:val="1"/>
      <w:numFmt w:val="decimal"/>
      <w:lvlText w:val="%1."/>
      <w:lvlJc w:val="left"/>
      <w:pPr>
        <w:tabs>
          <w:tab w:val="num" w:pos="1428"/>
        </w:tabs>
        <w:ind w:left="1428" w:hanging="888"/>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58EF0916"/>
    <w:multiLevelType w:val="hybridMultilevel"/>
    <w:tmpl w:val="674C5FF2"/>
    <w:lvl w:ilvl="0" w:tplc="99F2749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2080927"/>
    <w:multiLevelType w:val="hybridMultilevel"/>
    <w:tmpl w:val="77E2A0AE"/>
    <w:lvl w:ilvl="0" w:tplc="878EBA64">
      <w:start w:val="1"/>
      <w:numFmt w:val="decimal"/>
      <w:lvlText w:val="%1."/>
      <w:lvlJc w:val="left"/>
      <w:pPr>
        <w:tabs>
          <w:tab w:val="num" w:pos="1477"/>
        </w:tabs>
        <w:ind w:left="1477" w:hanging="397"/>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79515F8"/>
    <w:multiLevelType w:val="hybridMultilevel"/>
    <w:tmpl w:val="1B607B1C"/>
    <w:lvl w:ilvl="0" w:tplc="99F2749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8D74A4B"/>
    <w:multiLevelType w:val="hybridMultilevel"/>
    <w:tmpl w:val="A15E3DDE"/>
    <w:lvl w:ilvl="0" w:tplc="F2C05FC8">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8">
    <w:nsid w:val="694D01F1"/>
    <w:multiLevelType w:val="hybridMultilevel"/>
    <w:tmpl w:val="946699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9C908D4"/>
    <w:multiLevelType w:val="hybridMultilevel"/>
    <w:tmpl w:val="B954783A"/>
    <w:lvl w:ilvl="0" w:tplc="99F2749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9D31563"/>
    <w:multiLevelType w:val="hybridMultilevel"/>
    <w:tmpl w:val="66C06BEE"/>
    <w:lvl w:ilvl="0" w:tplc="99F2749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2D64FE6"/>
    <w:multiLevelType w:val="hybridMultilevel"/>
    <w:tmpl w:val="7376CF60"/>
    <w:lvl w:ilvl="0" w:tplc="3A4AAB7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2">
    <w:nsid w:val="74A7705D"/>
    <w:multiLevelType w:val="hybridMultilevel"/>
    <w:tmpl w:val="E1807AE0"/>
    <w:lvl w:ilvl="0" w:tplc="99F2749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7C64554D"/>
    <w:multiLevelType w:val="hybridMultilevel"/>
    <w:tmpl w:val="D75EC23A"/>
    <w:lvl w:ilvl="0" w:tplc="6092255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7DF744E8"/>
    <w:multiLevelType w:val="hybridMultilevel"/>
    <w:tmpl w:val="5DC60AD2"/>
    <w:lvl w:ilvl="0" w:tplc="99F2749A">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num w:numId="1">
    <w:abstractNumId w:val="18"/>
  </w:num>
  <w:num w:numId="2">
    <w:abstractNumId w:val="2"/>
  </w:num>
  <w:num w:numId="3">
    <w:abstractNumId w:val="23"/>
  </w:num>
  <w:num w:numId="4">
    <w:abstractNumId w:val="13"/>
  </w:num>
  <w:num w:numId="5">
    <w:abstractNumId w:val="12"/>
  </w:num>
  <w:num w:numId="6">
    <w:abstractNumId w:val="0"/>
  </w:num>
  <w:num w:numId="7">
    <w:abstractNumId w:val="6"/>
  </w:num>
  <w:num w:numId="8">
    <w:abstractNumId w:val="7"/>
  </w:num>
  <w:num w:numId="9">
    <w:abstractNumId w:val="21"/>
  </w:num>
  <w:num w:numId="10">
    <w:abstractNumId w:val="1"/>
  </w:num>
  <w:num w:numId="11">
    <w:abstractNumId w:val="4"/>
  </w:num>
  <w:num w:numId="12">
    <w:abstractNumId w:val="14"/>
  </w:num>
  <w:num w:numId="13">
    <w:abstractNumId w:val="3"/>
  </w:num>
  <w:num w:numId="14">
    <w:abstractNumId w:val="24"/>
  </w:num>
  <w:num w:numId="15">
    <w:abstractNumId w:val="22"/>
  </w:num>
  <w:num w:numId="16">
    <w:abstractNumId w:val="19"/>
  </w:num>
  <w:num w:numId="17">
    <w:abstractNumId w:val="16"/>
  </w:num>
  <w:num w:numId="18">
    <w:abstractNumId w:val="20"/>
  </w:num>
  <w:num w:numId="19">
    <w:abstractNumId w:val="8"/>
  </w:num>
  <w:num w:numId="20">
    <w:abstractNumId w:val="17"/>
  </w:num>
  <w:num w:numId="21">
    <w:abstractNumId w:val="5"/>
  </w:num>
  <w:num w:numId="22">
    <w:abstractNumId w:val="10"/>
  </w:num>
  <w:num w:numId="23">
    <w:abstractNumId w:val="15"/>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F6"/>
    <w:rsid w:val="000051F4"/>
    <w:rsid w:val="00010ECA"/>
    <w:rsid w:val="000127D0"/>
    <w:rsid w:val="000143E1"/>
    <w:rsid w:val="00015293"/>
    <w:rsid w:val="000171B8"/>
    <w:rsid w:val="0002137E"/>
    <w:rsid w:val="00022329"/>
    <w:rsid w:val="00023624"/>
    <w:rsid w:val="000304FD"/>
    <w:rsid w:val="000357B2"/>
    <w:rsid w:val="00036049"/>
    <w:rsid w:val="00040649"/>
    <w:rsid w:val="000439CE"/>
    <w:rsid w:val="00044C7C"/>
    <w:rsid w:val="00055203"/>
    <w:rsid w:val="00063442"/>
    <w:rsid w:val="0006416F"/>
    <w:rsid w:val="00064182"/>
    <w:rsid w:val="00070341"/>
    <w:rsid w:val="00072510"/>
    <w:rsid w:val="00072A58"/>
    <w:rsid w:val="00076043"/>
    <w:rsid w:val="00076DA9"/>
    <w:rsid w:val="000810A1"/>
    <w:rsid w:val="000844A0"/>
    <w:rsid w:val="00084EA5"/>
    <w:rsid w:val="000906D4"/>
    <w:rsid w:val="00091E9F"/>
    <w:rsid w:val="00093D87"/>
    <w:rsid w:val="00095178"/>
    <w:rsid w:val="000962BC"/>
    <w:rsid w:val="000A2479"/>
    <w:rsid w:val="000B3513"/>
    <w:rsid w:val="000B636D"/>
    <w:rsid w:val="000C043F"/>
    <w:rsid w:val="000C1862"/>
    <w:rsid w:val="000C5A29"/>
    <w:rsid w:val="000C70DE"/>
    <w:rsid w:val="000D0B83"/>
    <w:rsid w:val="000D0D43"/>
    <w:rsid w:val="000D28DE"/>
    <w:rsid w:val="000D554D"/>
    <w:rsid w:val="000D66A3"/>
    <w:rsid w:val="000E0BC2"/>
    <w:rsid w:val="000E356B"/>
    <w:rsid w:val="000E46E3"/>
    <w:rsid w:val="000F1386"/>
    <w:rsid w:val="00100424"/>
    <w:rsid w:val="00100C10"/>
    <w:rsid w:val="00103A0C"/>
    <w:rsid w:val="00103E64"/>
    <w:rsid w:val="00106D8F"/>
    <w:rsid w:val="001111B7"/>
    <w:rsid w:val="00112E71"/>
    <w:rsid w:val="001130A4"/>
    <w:rsid w:val="001203B5"/>
    <w:rsid w:val="0012075E"/>
    <w:rsid w:val="00120FC4"/>
    <w:rsid w:val="00121BD4"/>
    <w:rsid w:val="00121E29"/>
    <w:rsid w:val="00123589"/>
    <w:rsid w:val="00127E63"/>
    <w:rsid w:val="001325B6"/>
    <w:rsid w:val="001560A3"/>
    <w:rsid w:val="001628B6"/>
    <w:rsid w:val="001701BE"/>
    <w:rsid w:val="00176E95"/>
    <w:rsid w:val="0017765D"/>
    <w:rsid w:val="0018169C"/>
    <w:rsid w:val="00182773"/>
    <w:rsid w:val="00187EA8"/>
    <w:rsid w:val="00196775"/>
    <w:rsid w:val="001A4F08"/>
    <w:rsid w:val="001B181B"/>
    <w:rsid w:val="001B373C"/>
    <w:rsid w:val="001B4E29"/>
    <w:rsid w:val="001B66D2"/>
    <w:rsid w:val="001B701C"/>
    <w:rsid w:val="001B73EC"/>
    <w:rsid w:val="001C0165"/>
    <w:rsid w:val="001C4C39"/>
    <w:rsid w:val="001C7EB3"/>
    <w:rsid w:val="001E40AE"/>
    <w:rsid w:val="001E4CD9"/>
    <w:rsid w:val="001E56CA"/>
    <w:rsid w:val="001E715B"/>
    <w:rsid w:val="001F7700"/>
    <w:rsid w:val="00200D21"/>
    <w:rsid w:val="00204AC4"/>
    <w:rsid w:val="00205944"/>
    <w:rsid w:val="00207616"/>
    <w:rsid w:val="002130AF"/>
    <w:rsid w:val="002151CF"/>
    <w:rsid w:val="002176FF"/>
    <w:rsid w:val="00217E84"/>
    <w:rsid w:val="00220379"/>
    <w:rsid w:val="00221C86"/>
    <w:rsid w:val="00224290"/>
    <w:rsid w:val="0022548E"/>
    <w:rsid w:val="00225B2E"/>
    <w:rsid w:val="00226166"/>
    <w:rsid w:val="002261ED"/>
    <w:rsid w:val="002265F5"/>
    <w:rsid w:val="002268B3"/>
    <w:rsid w:val="00226A76"/>
    <w:rsid w:val="00227A47"/>
    <w:rsid w:val="002310B6"/>
    <w:rsid w:val="0023754F"/>
    <w:rsid w:val="00244235"/>
    <w:rsid w:val="002461E0"/>
    <w:rsid w:val="00246811"/>
    <w:rsid w:val="002506FA"/>
    <w:rsid w:val="00250952"/>
    <w:rsid w:val="00250F42"/>
    <w:rsid w:val="0025113E"/>
    <w:rsid w:val="0025123C"/>
    <w:rsid w:val="00252C25"/>
    <w:rsid w:val="0025651E"/>
    <w:rsid w:val="00257D31"/>
    <w:rsid w:val="00261AB7"/>
    <w:rsid w:val="00261C03"/>
    <w:rsid w:val="0026488F"/>
    <w:rsid w:val="00272E0F"/>
    <w:rsid w:val="0027602F"/>
    <w:rsid w:val="00277BEE"/>
    <w:rsid w:val="00280957"/>
    <w:rsid w:val="002810DE"/>
    <w:rsid w:val="00282F57"/>
    <w:rsid w:val="00284ECC"/>
    <w:rsid w:val="00286500"/>
    <w:rsid w:val="0029668C"/>
    <w:rsid w:val="002A0A46"/>
    <w:rsid w:val="002A2132"/>
    <w:rsid w:val="002A6772"/>
    <w:rsid w:val="002C2957"/>
    <w:rsid w:val="002C2BD0"/>
    <w:rsid w:val="002C3AAA"/>
    <w:rsid w:val="002C4054"/>
    <w:rsid w:val="002C508F"/>
    <w:rsid w:val="002D531A"/>
    <w:rsid w:val="002D6E16"/>
    <w:rsid w:val="002D7BAF"/>
    <w:rsid w:val="002E50BA"/>
    <w:rsid w:val="002E6A7A"/>
    <w:rsid w:val="002F0E0E"/>
    <w:rsid w:val="002F4F17"/>
    <w:rsid w:val="00303CB0"/>
    <w:rsid w:val="003042B8"/>
    <w:rsid w:val="00304F2D"/>
    <w:rsid w:val="0030674A"/>
    <w:rsid w:val="00317D59"/>
    <w:rsid w:val="0032121F"/>
    <w:rsid w:val="003220CF"/>
    <w:rsid w:val="00322A2F"/>
    <w:rsid w:val="003309CE"/>
    <w:rsid w:val="00332737"/>
    <w:rsid w:val="00340220"/>
    <w:rsid w:val="00346ED1"/>
    <w:rsid w:val="00350010"/>
    <w:rsid w:val="00361EAE"/>
    <w:rsid w:val="00361EE5"/>
    <w:rsid w:val="003650DB"/>
    <w:rsid w:val="00365807"/>
    <w:rsid w:val="003714D8"/>
    <w:rsid w:val="00375ED8"/>
    <w:rsid w:val="00377B06"/>
    <w:rsid w:val="00381458"/>
    <w:rsid w:val="00386F6A"/>
    <w:rsid w:val="003900A1"/>
    <w:rsid w:val="00391B4D"/>
    <w:rsid w:val="003922EB"/>
    <w:rsid w:val="003939A3"/>
    <w:rsid w:val="003944AE"/>
    <w:rsid w:val="00394B0A"/>
    <w:rsid w:val="00395CE3"/>
    <w:rsid w:val="003A24C0"/>
    <w:rsid w:val="003A6B75"/>
    <w:rsid w:val="003B0210"/>
    <w:rsid w:val="003B07A0"/>
    <w:rsid w:val="003B177E"/>
    <w:rsid w:val="003B714E"/>
    <w:rsid w:val="003C0623"/>
    <w:rsid w:val="003C1A25"/>
    <w:rsid w:val="003C2CC3"/>
    <w:rsid w:val="003C39F4"/>
    <w:rsid w:val="003C3FFB"/>
    <w:rsid w:val="003C70FD"/>
    <w:rsid w:val="003C7906"/>
    <w:rsid w:val="003D1BF7"/>
    <w:rsid w:val="003E1FB8"/>
    <w:rsid w:val="003E3094"/>
    <w:rsid w:val="003E7EBF"/>
    <w:rsid w:val="003F14F1"/>
    <w:rsid w:val="003F445B"/>
    <w:rsid w:val="003F49C5"/>
    <w:rsid w:val="0040360B"/>
    <w:rsid w:val="00405BB3"/>
    <w:rsid w:val="00407D4D"/>
    <w:rsid w:val="00412D09"/>
    <w:rsid w:val="00415E84"/>
    <w:rsid w:val="004229A5"/>
    <w:rsid w:val="00426433"/>
    <w:rsid w:val="00427572"/>
    <w:rsid w:val="004310E2"/>
    <w:rsid w:val="0043135F"/>
    <w:rsid w:val="00431E56"/>
    <w:rsid w:val="00437B50"/>
    <w:rsid w:val="004403C5"/>
    <w:rsid w:val="00440B3F"/>
    <w:rsid w:val="00446708"/>
    <w:rsid w:val="00447362"/>
    <w:rsid w:val="0045369B"/>
    <w:rsid w:val="004536F0"/>
    <w:rsid w:val="0045387A"/>
    <w:rsid w:val="00453F25"/>
    <w:rsid w:val="004611D4"/>
    <w:rsid w:val="0046373E"/>
    <w:rsid w:val="0046525F"/>
    <w:rsid w:val="00470F13"/>
    <w:rsid w:val="004737CA"/>
    <w:rsid w:val="004754CE"/>
    <w:rsid w:val="004814C6"/>
    <w:rsid w:val="00482E37"/>
    <w:rsid w:val="004832EA"/>
    <w:rsid w:val="00486093"/>
    <w:rsid w:val="00487726"/>
    <w:rsid w:val="00492894"/>
    <w:rsid w:val="004931C6"/>
    <w:rsid w:val="00497A5A"/>
    <w:rsid w:val="004A13BD"/>
    <w:rsid w:val="004A1733"/>
    <w:rsid w:val="004A21FB"/>
    <w:rsid w:val="004B1AAA"/>
    <w:rsid w:val="004C3E72"/>
    <w:rsid w:val="004D3970"/>
    <w:rsid w:val="004D7466"/>
    <w:rsid w:val="004E04CD"/>
    <w:rsid w:val="004E22F1"/>
    <w:rsid w:val="004E6A0A"/>
    <w:rsid w:val="004E7D68"/>
    <w:rsid w:val="004F54BF"/>
    <w:rsid w:val="00500122"/>
    <w:rsid w:val="00501AA5"/>
    <w:rsid w:val="00507104"/>
    <w:rsid w:val="005114F3"/>
    <w:rsid w:val="00511EA9"/>
    <w:rsid w:val="0051359B"/>
    <w:rsid w:val="0051495F"/>
    <w:rsid w:val="005174E2"/>
    <w:rsid w:val="005175FB"/>
    <w:rsid w:val="00517899"/>
    <w:rsid w:val="00517EEE"/>
    <w:rsid w:val="00520EF9"/>
    <w:rsid w:val="005221F0"/>
    <w:rsid w:val="005242EB"/>
    <w:rsid w:val="00531A6E"/>
    <w:rsid w:val="00532E44"/>
    <w:rsid w:val="00532EFA"/>
    <w:rsid w:val="00535045"/>
    <w:rsid w:val="005360D2"/>
    <w:rsid w:val="005375AF"/>
    <w:rsid w:val="00537705"/>
    <w:rsid w:val="00543C64"/>
    <w:rsid w:val="005443CB"/>
    <w:rsid w:val="00544ED7"/>
    <w:rsid w:val="0054704B"/>
    <w:rsid w:val="005502E9"/>
    <w:rsid w:val="00552636"/>
    <w:rsid w:val="00553E8D"/>
    <w:rsid w:val="005633EF"/>
    <w:rsid w:val="00570908"/>
    <w:rsid w:val="00572A3C"/>
    <w:rsid w:val="00574BDB"/>
    <w:rsid w:val="005809EF"/>
    <w:rsid w:val="00583CD2"/>
    <w:rsid w:val="00587A61"/>
    <w:rsid w:val="00593372"/>
    <w:rsid w:val="00594FB4"/>
    <w:rsid w:val="00595D7B"/>
    <w:rsid w:val="005B2494"/>
    <w:rsid w:val="005B4F9C"/>
    <w:rsid w:val="005C1774"/>
    <w:rsid w:val="005C34B4"/>
    <w:rsid w:val="005C4D5D"/>
    <w:rsid w:val="005C6FC9"/>
    <w:rsid w:val="005D5C07"/>
    <w:rsid w:val="005E301E"/>
    <w:rsid w:val="005E70F1"/>
    <w:rsid w:val="005E769C"/>
    <w:rsid w:val="005F022F"/>
    <w:rsid w:val="005F26B9"/>
    <w:rsid w:val="005F3EAD"/>
    <w:rsid w:val="005F631B"/>
    <w:rsid w:val="00602F6E"/>
    <w:rsid w:val="00613C5B"/>
    <w:rsid w:val="00616C68"/>
    <w:rsid w:val="00622B2A"/>
    <w:rsid w:val="00626B47"/>
    <w:rsid w:val="00630F49"/>
    <w:rsid w:val="00636896"/>
    <w:rsid w:val="0063782A"/>
    <w:rsid w:val="00640694"/>
    <w:rsid w:val="00640FEE"/>
    <w:rsid w:val="006467C4"/>
    <w:rsid w:val="006535C6"/>
    <w:rsid w:val="0065495D"/>
    <w:rsid w:val="006556D5"/>
    <w:rsid w:val="00656AD5"/>
    <w:rsid w:val="00661CB3"/>
    <w:rsid w:val="006646FE"/>
    <w:rsid w:val="00666D78"/>
    <w:rsid w:val="006714B2"/>
    <w:rsid w:val="00672FD7"/>
    <w:rsid w:val="00683F48"/>
    <w:rsid w:val="00684253"/>
    <w:rsid w:val="00686BC8"/>
    <w:rsid w:val="0068704A"/>
    <w:rsid w:val="00687B6D"/>
    <w:rsid w:val="006904C2"/>
    <w:rsid w:val="006939F1"/>
    <w:rsid w:val="006972D5"/>
    <w:rsid w:val="006A051F"/>
    <w:rsid w:val="006A1A14"/>
    <w:rsid w:val="006A4DEB"/>
    <w:rsid w:val="006A67B2"/>
    <w:rsid w:val="006B0EC0"/>
    <w:rsid w:val="006B7A12"/>
    <w:rsid w:val="006D21B7"/>
    <w:rsid w:val="006D3EFF"/>
    <w:rsid w:val="006D4AB0"/>
    <w:rsid w:val="006D68CF"/>
    <w:rsid w:val="006E7507"/>
    <w:rsid w:val="006F0211"/>
    <w:rsid w:val="006F0970"/>
    <w:rsid w:val="00702B5E"/>
    <w:rsid w:val="007104D5"/>
    <w:rsid w:val="0071364F"/>
    <w:rsid w:val="0071442E"/>
    <w:rsid w:val="007172C2"/>
    <w:rsid w:val="00724458"/>
    <w:rsid w:val="00727EAC"/>
    <w:rsid w:val="007336E9"/>
    <w:rsid w:val="00743870"/>
    <w:rsid w:val="0075528E"/>
    <w:rsid w:val="00762121"/>
    <w:rsid w:val="0076239D"/>
    <w:rsid w:val="0076662C"/>
    <w:rsid w:val="00766D34"/>
    <w:rsid w:val="00771788"/>
    <w:rsid w:val="00773091"/>
    <w:rsid w:val="00773FA4"/>
    <w:rsid w:val="00780035"/>
    <w:rsid w:val="00786525"/>
    <w:rsid w:val="00790706"/>
    <w:rsid w:val="007A5558"/>
    <w:rsid w:val="007B15DF"/>
    <w:rsid w:val="007B43E8"/>
    <w:rsid w:val="007C6DE1"/>
    <w:rsid w:val="007D13E6"/>
    <w:rsid w:val="007D6D68"/>
    <w:rsid w:val="007E0A05"/>
    <w:rsid w:val="007E0FFD"/>
    <w:rsid w:val="007E3114"/>
    <w:rsid w:val="007E4A8B"/>
    <w:rsid w:val="007E6638"/>
    <w:rsid w:val="007F362D"/>
    <w:rsid w:val="00804284"/>
    <w:rsid w:val="00805278"/>
    <w:rsid w:val="00811BCA"/>
    <w:rsid w:val="0081229B"/>
    <w:rsid w:val="008147CD"/>
    <w:rsid w:val="0082003F"/>
    <w:rsid w:val="0082126A"/>
    <w:rsid w:val="00822EE4"/>
    <w:rsid w:val="00826979"/>
    <w:rsid w:val="00832A2B"/>
    <w:rsid w:val="00833A3A"/>
    <w:rsid w:val="00833DBF"/>
    <w:rsid w:val="00841F64"/>
    <w:rsid w:val="00842DF5"/>
    <w:rsid w:val="00843779"/>
    <w:rsid w:val="00851C61"/>
    <w:rsid w:val="00854CAC"/>
    <w:rsid w:val="00862094"/>
    <w:rsid w:val="00862298"/>
    <w:rsid w:val="00863C1F"/>
    <w:rsid w:val="0086775A"/>
    <w:rsid w:val="00877886"/>
    <w:rsid w:val="008806ED"/>
    <w:rsid w:val="008912AF"/>
    <w:rsid w:val="00896CE2"/>
    <w:rsid w:val="00897775"/>
    <w:rsid w:val="008A73D0"/>
    <w:rsid w:val="008D00CE"/>
    <w:rsid w:val="008D0CDB"/>
    <w:rsid w:val="008D400E"/>
    <w:rsid w:val="008E14A6"/>
    <w:rsid w:val="008E1DB7"/>
    <w:rsid w:val="008F2BEF"/>
    <w:rsid w:val="008F585C"/>
    <w:rsid w:val="008F6A77"/>
    <w:rsid w:val="009056FD"/>
    <w:rsid w:val="00905E10"/>
    <w:rsid w:val="009073DB"/>
    <w:rsid w:val="00907C5A"/>
    <w:rsid w:val="00923494"/>
    <w:rsid w:val="009247A2"/>
    <w:rsid w:val="0092631C"/>
    <w:rsid w:val="00932D16"/>
    <w:rsid w:val="00932DEE"/>
    <w:rsid w:val="00935074"/>
    <w:rsid w:val="0093580B"/>
    <w:rsid w:val="00941B63"/>
    <w:rsid w:val="00946FED"/>
    <w:rsid w:val="00947259"/>
    <w:rsid w:val="009478C7"/>
    <w:rsid w:val="00950487"/>
    <w:rsid w:val="00953412"/>
    <w:rsid w:val="00953C30"/>
    <w:rsid w:val="0096791C"/>
    <w:rsid w:val="009738F8"/>
    <w:rsid w:val="00977E3D"/>
    <w:rsid w:val="00980BDC"/>
    <w:rsid w:val="00980D73"/>
    <w:rsid w:val="009831A4"/>
    <w:rsid w:val="00985025"/>
    <w:rsid w:val="00990A8C"/>
    <w:rsid w:val="0099415E"/>
    <w:rsid w:val="009947D0"/>
    <w:rsid w:val="009A47E1"/>
    <w:rsid w:val="009B0218"/>
    <w:rsid w:val="009B66B9"/>
    <w:rsid w:val="009B6DCE"/>
    <w:rsid w:val="009C1433"/>
    <w:rsid w:val="009C2CC0"/>
    <w:rsid w:val="009C4BCB"/>
    <w:rsid w:val="009D2994"/>
    <w:rsid w:val="009D75BA"/>
    <w:rsid w:val="009E5B2C"/>
    <w:rsid w:val="009E6D64"/>
    <w:rsid w:val="009F3A04"/>
    <w:rsid w:val="009F4667"/>
    <w:rsid w:val="009F47E8"/>
    <w:rsid w:val="009F73C9"/>
    <w:rsid w:val="00A138B8"/>
    <w:rsid w:val="00A25D59"/>
    <w:rsid w:val="00A26D32"/>
    <w:rsid w:val="00A31788"/>
    <w:rsid w:val="00A335F3"/>
    <w:rsid w:val="00A37A1F"/>
    <w:rsid w:val="00A425F2"/>
    <w:rsid w:val="00A5030D"/>
    <w:rsid w:val="00A55206"/>
    <w:rsid w:val="00A55E5B"/>
    <w:rsid w:val="00A5743B"/>
    <w:rsid w:val="00A63AD5"/>
    <w:rsid w:val="00A66A17"/>
    <w:rsid w:val="00A66F07"/>
    <w:rsid w:val="00A7438C"/>
    <w:rsid w:val="00A77C7B"/>
    <w:rsid w:val="00A801CA"/>
    <w:rsid w:val="00A852E3"/>
    <w:rsid w:val="00A856CF"/>
    <w:rsid w:val="00A90359"/>
    <w:rsid w:val="00A9321E"/>
    <w:rsid w:val="00A96FFF"/>
    <w:rsid w:val="00AA3F1A"/>
    <w:rsid w:val="00AA5F51"/>
    <w:rsid w:val="00AA6A85"/>
    <w:rsid w:val="00AA7A83"/>
    <w:rsid w:val="00AB088D"/>
    <w:rsid w:val="00AB5BA8"/>
    <w:rsid w:val="00AB6005"/>
    <w:rsid w:val="00AC21E2"/>
    <w:rsid w:val="00AC2BC0"/>
    <w:rsid w:val="00AC4B8F"/>
    <w:rsid w:val="00AC5CE9"/>
    <w:rsid w:val="00AD36CC"/>
    <w:rsid w:val="00AD6B63"/>
    <w:rsid w:val="00AE0D16"/>
    <w:rsid w:val="00AE1CC2"/>
    <w:rsid w:val="00AE27A1"/>
    <w:rsid w:val="00AE3E74"/>
    <w:rsid w:val="00AF3774"/>
    <w:rsid w:val="00B02016"/>
    <w:rsid w:val="00B3180B"/>
    <w:rsid w:val="00B31840"/>
    <w:rsid w:val="00B36486"/>
    <w:rsid w:val="00B418E8"/>
    <w:rsid w:val="00B436E7"/>
    <w:rsid w:val="00B456F9"/>
    <w:rsid w:val="00B507C5"/>
    <w:rsid w:val="00B52B5C"/>
    <w:rsid w:val="00B5345D"/>
    <w:rsid w:val="00B60A30"/>
    <w:rsid w:val="00B61050"/>
    <w:rsid w:val="00B613A4"/>
    <w:rsid w:val="00B7020D"/>
    <w:rsid w:val="00B731CE"/>
    <w:rsid w:val="00B75743"/>
    <w:rsid w:val="00B765FD"/>
    <w:rsid w:val="00B8055D"/>
    <w:rsid w:val="00B8126C"/>
    <w:rsid w:val="00B83D1C"/>
    <w:rsid w:val="00BA19E0"/>
    <w:rsid w:val="00BA1E4B"/>
    <w:rsid w:val="00BA70D4"/>
    <w:rsid w:val="00BB1BCC"/>
    <w:rsid w:val="00BB3025"/>
    <w:rsid w:val="00BC37E2"/>
    <w:rsid w:val="00BC45D6"/>
    <w:rsid w:val="00BE44AE"/>
    <w:rsid w:val="00BE47F8"/>
    <w:rsid w:val="00BE605E"/>
    <w:rsid w:val="00BE69D2"/>
    <w:rsid w:val="00BE790D"/>
    <w:rsid w:val="00BE7C97"/>
    <w:rsid w:val="00BF39BF"/>
    <w:rsid w:val="00BF53A6"/>
    <w:rsid w:val="00C00BF4"/>
    <w:rsid w:val="00C03CB1"/>
    <w:rsid w:val="00C041A8"/>
    <w:rsid w:val="00C11A67"/>
    <w:rsid w:val="00C153FB"/>
    <w:rsid w:val="00C226EC"/>
    <w:rsid w:val="00C24726"/>
    <w:rsid w:val="00C262F4"/>
    <w:rsid w:val="00C26660"/>
    <w:rsid w:val="00C34635"/>
    <w:rsid w:val="00C35E1D"/>
    <w:rsid w:val="00C36C62"/>
    <w:rsid w:val="00C41C92"/>
    <w:rsid w:val="00C428C8"/>
    <w:rsid w:val="00C45127"/>
    <w:rsid w:val="00C463D6"/>
    <w:rsid w:val="00C46517"/>
    <w:rsid w:val="00C57088"/>
    <w:rsid w:val="00C622B1"/>
    <w:rsid w:val="00C63928"/>
    <w:rsid w:val="00C66741"/>
    <w:rsid w:val="00C707E6"/>
    <w:rsid w:val="00C726C2"/>
    <w:rsid w:val="00C74A52"/>
    <w:rsid w:val="00C767A2"/>
    <w:rsid w:val="00C81B93"/>
    <w:rsid w:val="00C86FD6"/>
    <w:rsid w:val="00C973F2"/>
    <w:rsid w:val="00C9749D"/>
    <w:rsid w:val="00C97958"/>
    <w:rsid w:val="00CA688D"/>
    <w:rsid w:val="00CB1930"/>
    <w:rsid w:val="00CB28F6"/>
    <w:rsid w:val="00CD2415"/>
    <w:rsid w:val="00CE63CC"/>
    <w:rsid w:val="00CE6ABE"/>
    <w:rsid w:val="00CE7F3A"/>
    <w:rsid w:val="00CF01CE"/>
    <w:rsid w:val="00CF2CE2"/>
    <w:rsid w:val="00D033BC"/>
    <w:rsid w:val="00D06B08"/>
    <w:rsid w:val="00D13CDC"/>
    <w:rsid w:val="00D16FD9"/>
    <w:rsid w:val="00D25423"/>
    <w:rsid w:val="00D2599A"/>
    <w:rsid w:val="00D429D2"/>
    <w:rsid w:val="00D43365"/>
    <w:rsid w:val="00D47C48"/>
    <w:rsid w:val="00D529BE"/>
    <w:rsid w:val="00D63841"/>
    <w:rsid w:val="00D648EE"/>
    <w:rsid w:val="00D64957"/>
    <w:rsid w:val="00D65607"/>
    <w:rsid w:val="00D66D60"/>
    <w:rsid w:val="00D67576"/>
    <w:rsid w:val="00D72603"/>
    <w:rsid w:val="00D74A97"/>
    <w:rsid w:val="00D74EE5"/>
    <w:rsid w:val="00D8626C"/>
    <w:rsid w:val="00D90C20"/>
    <w:rsid w:val="00D91220"/>
    <w:rsid w:val="00D937CB"/>
    <w:rsid w:val="00DA0DF0"/>
    <w:rsid w:val="00DA2817"/>
    <w:rsid w:val="00DA2C3B"/>
    <w:rsid w:val="00DA7D68"/>
    <w:rsid w:val="00DB5769"/>
    <w:rsid w:val="00DB6749"/>
    <w:rsid w:val="00DB70F4"/>
    <w:rsid w:val="00DB756A"/>
    <w:rsid w:val="00DB7B5F"/>
    <w:rsid w:val="00DC00D5"/>
    <w:rsid w:val="00DC23E6"/>
    <w:rsid w:val="00DC6579"/>
    <w:rsid w:val="00DC6819"/>
    <w:rsid w:val="00DC6BAF"/>
    <w:rsid w:val="00DD2189"/>
    <w:rsid w:val="00DD7F97"/>
    <w:rsid w:val="00DE4AAB"/>
    <w:rsid w:val="00DE74EC"/>
    <w:rsid w:val="00DE7A7E"/>
    <w:rsid w:val="00DF09CF"/>
    <w:rsid w:val="00DF3C45"/>
    <w:rsid w:val="00DF7EEF"/>
    <w:rsid w:val="00E020BC"/>
    <w:rsid w:val="00E03E7C"/>
    <w:rsid w:val="00E03FDD"/>
    <w:rsid w:val="00E04BB3"/>
    <w:rsid w:val="00E1263F"/>
    <w:rsid w:val="00E127A4"/>
    <w:rsid w:val="00E12CC7"/>
    <w:rsid w:val="00E14660"/>
    <w:rsid w:val="00E17279"/>
    <w:rsid w:val="00E23B0F"/>
    <w:rsid w:val="00E23CEC"/>
    <w:rsid w:val="00E244DF"/>
    <w:rsid w:val="00E270E2"/>
    <w:rsid w:val="00E27E4C"/>
    <w:rsid w:val="00E3014F"/>
    <w:rsid w:val="00E3303D"/>
    <w:rsid w:val="00E36039"/>
    <w:rsid w:val="00E37A67"/>
    <w:rsid w:val="00E559AF"/>
    <w:rsid w:val="00E56030"/>
    <w:rsid w:val="00E631DB"/>
    <w:rsid w:val="00E661AA"/>
    <w:rsid w:val="00E74830"/>
    <w:rsid w:val="00E8104B"/>
    <w:rsid w:val="00E90713"/>
    <w:rsid w:val="00E941A9"/>
    <w:rsid w:val="00E94778"/>
    <w:rsid w:val="00E972BE"/>
    <w:rsid w:val="00E97451"/>
    <w:rsid w:val="00EB1979"/>
    <w:rsid w:val="00EB1990"/>
    <w:rsid w:val="00EB23E3"/>
    <w:rsid w:val="00EC188D"/>
    <w:rsid w:val="00EC681C"/>
    <w:rsid w:val="00ED5E04"/>
    <w:rsid w:val="00ED6EE8"/>
    <w:rsid w:val="00ED748E"/>
    <w:rsid w:val="00EE230A"/>
    <w:rsid w:val="00EE3784"/>
    <w:rsid w:val="00EE5A6D"/>
    <w:rsid w:val="00EF29CA"/>
    <w:rsid w:val="00F000CC"/>
    <w:rsid w:val="00F002F4"/>
    <w:rsid w:val="00F0179D"/>
    <w:rsid w:val="00F02BF8"/>
    <w:rsid w:val="00F02C66"/>
    <w:rsid w:val="00F02CBA"/>
    <w:rsid w:val="00F02D29"/>
    <w:rsid w:val="00F0710B"/>
    <w:rsid w:val="00F0746A"/>
    <w:rsid w:val="00F10982"/>
    <w:rsid w:val="00F150CB"/>
    <w:rsid w:val="00F17348"/>
    <w:rsid w:val="00F179A3"/>
    <w:rsid w:val="00F20BF8"/>
    <w:rsid w:val="00F24654"/>
    <w:rsid w:val="00F26446"/>
    <w:rsid w:val="00F26A50"/>
    <w:rsid w:val="00F34699"/>
    <w:rsid w:val="00F35589"/>
    <w:rsid w:val="00F35BF1"/>
    <w:rsid w:val="00F5335C"/>
    <w:rsid w:val="00F5743A"/>
    <w:rsid w:val="00F601A2"/>
    <w:rsid w:val="00F62991"/>
    <w:rsid w:val="00F6457B"/>
    <w:rsid w:val="00F64629"/>
    <w:rsid w:val="00F665EF"/>
    <w:rsid w:val="00F7231A"/>
    <w:rsid w:val="00F779E6"/>
    <w:rsid w:val="00F8178E"/>
    <w:rsid w:val="00F81A69"/>
    <w:rsid w:val="00F8499D"/>
    <w:rsid w:val="00F903BC"/>
    <w:rsid w:val="00FA0F5C"/>
    <w:rsid w:val="00FA10D5"/>
    <w:rsid w:val="00FA25B0"/>
    <w:rsid w:val="00FA2808"/>
    <w:rsid w:val="00FA2F4F"/>
    <w:rsid w:val="00FB124F"/>
    <w:rsid w:val="00FC0701"/>
    <w:rsid w:val="00FC16D0"/>
    <w:rsid w:val="00FC17BD"/>
    <w:rsid w:val="00FC5453"/>
    <w:rsid w:val="00FC6F2F"/>
    <w:rsid w:val="00FD4873"/>
    <w:rsid w:val="00FD73D2"/>
    <w:rsid w:val="00FE3001"/>
    <w:rsid w:val="00FE645B"/>
    <w:rsid w:val="00FE6982"/>
    <w:rsid w:val="00FE7723"/>
    <w:rsid w:val="00FF006A"/>
    <w:rsid w:val="00FF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624778-EF67-46F1-A108-2704F60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90"/>
    <w:pPr>
      <w:autoSpaceDE w:val="0"/>
      <w:autoSpaceDN w:val="0"/>
      <w:spacing w:after="0" w:line="240" w:lineRule="auto"/>
    </w:pPr>
    <w:rPr>
      <w:sz w:val="20"/>
      <w:szCs w:val="20"/>
    </w:rPr>
  </w:style>
  <w:style w:type="paragraph" w:styleId="1">
    <w:name w:val="heading 1"/>
    <w:basedOn w:val="a"/>
    <w:next w:val="a"/>
    <w:link w:val="10"/>
    <w:uiPriority w:val="99"/>
    <w:qFormat/>
    <w:rsid w:val="00EB1990"/>
    <w:pPr>
      <w:keepNext/>
      <w:ind w:firstLine="6237"/>
      <w:outlineLvl w:val="0"/>
    </w:pPr>
    <w:rPr>
      <w:sz w:val="26"/>
      <w:szCs w:val="26"/>
    </w:rPr>
  </w:style>
  <w:style w:type="paragraph" w:styleId="2">
    <w:name w:val="heading 2"/>
    <w:basedOn w:val="a"/>
    <w:next w:val="a"/>
    <w:link w:val="20"/>
    <w:uiPriority w:val="99"/>
    <w:qFormat/>
    <w:rsid w:val="00EB1990"/>
    <w:pPr>
      <w:keepNext/>
      <w:ind w:firstLine="5103"/>
      <w:outlineLvl w:val="1"/>
    </w:pPr>
    <w:rPr>
      <w:rFonts w:ascii="Arial" w:hAnsi="Arial" w:cs="Arial"/>
      <w:sz w:val="26"/>
      <w:szCs w:val="26"/>
    </w:rPr>
  </w:style>
  <w:style w:type="paragraph" w:styleId="3">
    <w:name w:val="heading 3"/>
    <w:basedOn w:val="a"/>
    <w:next w:val="a"/>
    <w:link w:val="30"/>
    <w:uiPriority w:val="99"/>
    <w:qFormat/>
    <w:rsid w:val="00EB1990"/>
    <w:pPr>
      <w:keepNext/>
      <w:outlineLvl w:val="2"/>
    </w:pPr>
    <w:rPr>
      <w:rFonts w:ascii="Arial" w:hAnsi="Arial" w:cs="Arial"/>
      <w:sz w:val="24"/>
      <w:szCs w:val="24"/>
    </w:rPr>
  </w:style>
  <w:style w:type="paragraph" w:styleId="4">
    <w:name w:val="heading 4"/>
    <w:basedOn w:val="a"/>
    <w:next w:val="a"/>
    <w:link w:val="40"/>
    <w:uiPriority w:val="99"/>
    <w:qFormat/>
    <w:rsid w:val="00EB1990"/>
    <w:pPr>
      <w:keepNext/>
      <w:ind w:left="2127" w:hanging="711"/>
      <w:jc w:val="center"/>
      <w:outlineLvl w:val="3"/>
    </w:pPr>
    <w:rPr>
      <w:b/>
      <w:bCs/>
      <w:sz w:val="24"/>
      <w:szCs w:val="24"/>
    </w:rPr>
  </w:style>
  <w:style w:type="paragraph" w:styleId="5">
    <w:name w:val="heading 5"/>
    <w:basedOn w:val="a"/>
    <w:next w:val="a"/>
    <w:link w:val="50"/>
    <w:uiPriority w:val="99"/>
    <w:qFormat/>
    <w:rsid w:val="00EB1990"/>
    <w:pPr>
      <w:keepNext/>
      <w:spacing w:line="336" w:lineRule="auto"/>
      <w:ind w:left="360"/>
      <w:outlineLvl w:val="4"/>
    </w:pPr>
    <w:rPr>
      <w:rFonts w:ascii="Arial" w:hAnsi="Arial" w:cs="Arial"/>
      <w:sz w:val="24"/>
      <w:szCs w:val="24"/>
    </w:rPr>
  </w:style>
  <w:style w:type="paragraph" w:styleId="6">
    <w:name w:val="heading 6"/>
    <w:basedOn w:val="a"/>
    <w:next w:val="a"/>
    <w:link w:val="60"/>
    <w:uiPriority w:val="99"/>
    <w:qFormat/>
    <w:rsid w:val="00EB1990"/>
    <w:pPr>
      <w:keepNext/>
      <w:ind w:left="357"/>
      <w:outlineLvl w:val="5"/>
    </w:pPr>
    <w:rPr>
      <w:rFonts w:ascii="Arial" w:hAnsi="Arial" w:cs="Arial"/>
      <w:sz w:val="24"/>
      <w:szCs w:val="24"/>
    </w:rPr>
  </w:style>
  <w:style w:type="paragraph" w:styleId="8">
    <w:name w:val="heading 8"/>
    <w:basedOn w:val="a"/>
    <w:next w:val="a"/>
    <w:link w:val="80"/>
    <w:uiPriority w:val="99"/>
    <w:qFormat/>
    <w:rsid w:val="00EB1990"/>
    <w:pPr>
      <w:keepNext/>
      <w:ind w:firstLine="4678"/>
      <w:outlineLvl w:val="7"/>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9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B19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B19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19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EB199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EB1990"/>
    <w:rPr>
      <w:rFonts w:asciiTheme="minorHAnsi" w:eastAsiaTheme="minorEastAsia" w:hAnsiTheme="minorHAnsi" w:cstheme="minorBidi"/>
      <w:b/>
      <w:bCs/>
    </w:rPr>
  </w:style>
  <w:style w:type="character" w:customStyle="1" w:styleId="80">
    <w:name w:val="Заголовок 8 Знак"/>
    <w:basedOn w:val="a0"/>
    <w:link w:val="8"/>
    <w:uiPriority w:val="9"/>
    <w:semiHidden/>
    <w:rsid w:val="00EB1990"/>
    <w:rPr>
      <w:rFonts w:asciiTheme="minorHAnsi" w:eastAsiaTheme="minorEastAsia" w:hAnsiTheme="minorHAnsi" w:cstheme="minorBidi"/>
      <w:i/>
      <w:iCs/>
      <w:sz w:val="24"/>
      <w:szCs w:val="24"/>
    </w:rPr>
  </w:style>
  <w:style w:type="paragraph" w:styleId="31">
    <w:name w:val="Body Text 3"/>
    <w:basedOn w:val="a"/>
    <w:link w:val="32"/>
    <w:uiPriority w:val="99"/>
    <w:rsid w:val="00EB1990"/>
    <w:pPr>
      <w:suppressAutoHyphens/>
      <w:jc w:val="center"/>
    </w:pPr>
    <w:rPr>
      <w:b/>
      <w:bCs/>
      <w:sz w:val="24"/>
      <w:szCs w:val="24"/>
    </w:rPr>
  </w:style>
  <w:style w:type="character" w:customStyle="1" w:styleId="32">
    <w:name w:val="Основной текст 3 Знак"/>
    <w:basedOn w:val="a0"/>
    <w:link w:val="31"/>
    <w:uiPriority w:val="99"/>
    <w:semiHidden/>
    <w:rsid w:val="00EB1990"/>
    <w:rPr>
      <w:sz w:val="16"/>
      <w:szCs w:val="16"/>
    </w:rPr>
  </w:style>
  <w:style w:type="paragraph" w:styleId="21">
    <w:name w:val="Body Text 2"/>
    <w:basedOn w:val="a"/>
    <w:link w:val="22"/>
    <w:uiPriority w:val="99"/>
    <w:rsid w:val="00EB1990"/>
    <w:pPr>
      <w:ind w:firstLine="567"/>
      <w:jc w:val="both"/>
    </w:pPr>
    <w:rPr>
      <w:rFonts w:ascii="Arial" w:hAnsi="Arial" w:cs="Arial"/>
      <w:sz w:val="26"/>
      <w:szCs w:val="26"/>
    </w:rPr>
  </w:style>
  <w:style w:type="character" w:customStyle="1" w:styleId="22">
    <w:name w:val="Основной текст 2 Знак"/>
    <w:basedOn w:val="a0"/>
    <w:link w:val="21"/>
    <w:uiPriority w:val="99"/>
    <w:semiHidden/>
    <w:rsid w:val="00EB1990"/>
    <w:rPr>
      <w:sz w:val="20"/>
      <w:szCs w:val="20"/>
    </w:rPr>
  </w:style>
  <w:style w:type="paragraph" w:styleId="a3">
    <w:name w:val="Body Text"/>
    <w:basedOn w:val="a"/>
    <w:link w:val="a4"/>
    <w:uiPriority w:val="99"/>
    <w:rsid w:val="00EB1990"/>
    <w:rPr>
      <w:rFonts w:ascii="Arial" w:hAnsi="Arial" w:cs="Arial"/>
      <w:sz w:val="24"/>
      <w:szCs w:val="24"/>
    </w:rPr>
  </w:style>
  <w:style w:type="character" w:customStyle="1" w:styleId="a4">
    <w:name w:val="Основной текст Знак"/>
    <w:basedOn w:val="a0"/>
    <w:link w:val="a3"/>
    <w:uiPriority w:val="99"/>
    <w:semiHidden/>
    <w:rsid w:val="00EB1990"/>
    <w:rPr>
      <w:sz w:val="20"/>
      <w:szCs w:val="20"/>
    </w:rPr>
  </w:style>
  <w:style w:type="paragraph" w:styleId="23">
    <w:name w:val="Body Text Indent 2"/>
    <w:basedOn w:val="a"/>
    <w:link w:val="24"/>
    <w:uiPriority w:val="99"/>
    <w:rsid w:val="00EB1990"/>
    <w:pPr>
      <w:ind w:firstLine="567"/>
    </w:pPr>
    <w:rPr>
      <w:rFonts w:ascii="Arial" w:hAnsi="Arial" w:cs="Arial"/>
      <w:sz w:val="24"/>
      <w:szCs w:val="24"/>
    </w:rPr>
  </w:style>
  <w:style w:type="character" w:customStyle="1" w:styleId="24">
    <w:name w:val="Основной текст с отступом 2 Знак"/>
    <w:basedOn w:val="a0"/>
    <w:link w:val="23"/>
    <w:uiPriority w:val="99"/>
    <w:semiHidden/>
    <w:rsid w:val="00EB1990"/>
    <w:rPr>
      <w:sz w:val="20"/>
      <w:szCs w:val="20"/>
    </w:rPr>
  </w:style>
  <w:style w:type="paragraph" w:styleId="33">
    <w:name w:val="Body Text Indent 3"/>
    <w:basedOn w:val="a"/>
    <w:link w:val="34"/>
    <w:uiPriority w:val="99"/>
    <w:rsid w:val="00EB1990"/>
    <w:pPr>
      <w:ind w:firstLine="546"/>
      <w:jc w:val="both"/>
    </w:pPr>
    <w:rPr>
      <w:rFonts w:ascii="Arial" w:hAnsi="Arial" w:cs="Arial"/>
      <w:sz w:val="24"/>
      <w:szCs w:val="24"/>
    </w:rPr>
  </w:style>
  <w:style w:type="character" w:customStyle="1" w:styleId="34">
    <w:name w:val="Основной текст с отступом 3 Знак"/>
    <w:basedOn w:val="a0"/>
    <w:link w:val="33"/>
    <w:uiPriority w:val="99"/>
    <w:semiHidden/>
    <w:rsid w:val="00EB1990"/>
    <w:rPr>
      <w:sz w:val="16"/>
      <w:szCs w:val="16"/>
    </w:rPr>
  </w:style>
  <w:style w:type="character" w:styleId="a5">
    <w:name w:val="Hyperlink"/>
    <w:basedOn w:val="a0"/>
    <w:rsid w:val="00EB1990"/>
    <w:rPr>
      <w:color w:val="0000FF"/>
      <w:u w:val="single"/>
    </w:rPr>
  </w:style>
  <w:style w:type="paragraph" w:customStyle="1" w:styleId="ConsNormal">
    <w:name w:val="ConsNormal"/>
    <w:uiPriority w:val="99"/>
    <w:rsid w:val="00EB1990"/>
    <w:pPr>
      <w:autoSpaceDE w:val="0"/>
      <w:autoSpaceDN w:val="0"/>
      <w:adjustRightInd w:val="0"/>
      <w:spacing w:after="0" w:line="240" w:lineRule="auto"/>
      <w:ind w:right="19772" w:firstLine="720"/>
    </w:pPr>
    <w:rPr>
      <w:rFonts w:ascii="Arial" w:hAnsi="Arial" w:cs="Arial"/>
      <w:sz w:val="20"/>
      <w:szCs w:val="20"/>
    </w:rPr>
  </w:style>
  <w:style w:type="character" w:styleId="a6">
    <w:name w:val="FollowedHyperlink"/>
    <w:basedOn w:val="a0"/>
    <w:uiPriority w:val="99"/>
    <w:rsid w:val="00EB1990"/>
    <w:rPr>
      <w:color w:val="800080"/>
      <w:u w:val="single"/>
    </w:rPr>
  </w:style>
  <w:style w:type="paragraph" w:customStyle="1" w:styleId="ConsPlusNormal">
    <w:name w:val="ConsPlusNormal"/>
    <w:rsid w:val="00340220"/>
    <w:pPr>
      <w:widowControl w:val="0"/>
      <w:autoSpaceDE w:val="0"/>
      <w:autoSpaceDN w:val="0"/>
      <w:adjustRightInd w:val="0"/>
      <w:spacing w:after="0" w:line="240" w:lineRule="auto"/>
      <w:ind w:firstLine="720"/>
    </w:pPr>
    <w:rPr>
      <w:rFonts w:ascii="Arial" w:hAnsi="Arial" w:cs="Arial"/>
      <w:sz w:val="20"/>
      <w:szCs w:val="20"/>
    </w:rPr>
  </w:style>
  <w:style w:type="paragraph" w:customStyle="1" w:styleId="a7">
    <w:name w:val="Знак"/>
    <w:basedOn w:val="a"/>
    <w:uiPriority w:val="99"/>
    <w:rsid w:val="00F24654"/>
    <w:pPr>
      <w:autoSpaceDE/>
      <w:autoSpaceDN/>
      <w:spacing w:before="100" w:beforeAutospacing="1" w:after="100" w:afterAutospacing="1"/>
    </w:pPr>
    <w:rPr>
      <w:rFonts w:ascii="Tahoma" w:hAnsi="Tahoma" w:cs="Tahoma"/>
      <w:lang w:val="en-US" w:eastAsia="en-US"/>
    </w:rPr>
  </w:style>
  <w:style w:type="paragraph" w:customStyle="1" w:styleId="11">
    <w:name w:val="Знак1"/>
    <w:basedOn w:val="a"/>
    <w:uiPriority w:val="99"/>
    <w:rsid w:val="00A425F2"/>
    <w:pPr>
      <w:autoSpaceDE/>
      <w:autoSpaceDN/>
      <w:spacing w:before="100" w:beforeAutospacing="1" w:after="100" w:afterAutospacing="1"/>
    </w:pPr>
    <w:rPr>
      <w:rFonts w:ascii="Tahoma" w:hAnsi="Tahoma" w:cs="Tahoma"/>
      <w:lang w:val="en-US" w:eastAsia="en-US"/>
    </w:rPr>
  </w:style>
  <w:style w:type="paragraph" w:customStyle="1" w:styleId="12">
    <w:name w:val="1"/>
    <w:basedOn w:val="a"/>
    <w:uiPriority w:val="99"/>
    <w:rsid w:val="004814C6"/>
    <w:pPr>
      <w:widowControl w:val="0"/>
      <w:autoSpaceDE/>
      <w:autoSpaceDN/>
      <w:adjustRightInd w:val="0"/>
      <w:spacing w:line="360" w:lineRule="atLeast"/>
      <w:jc w:val="both"/>
      <w:textAlignment w:val="baseline"/>
    </w:pPr>
    <w:rPr>
      <w:rFonts w:ascii="Verdana" w:hAnsi="Verdana" w:cs="Verdana"/>
      <w:lang w:val="en-US" w:eastAsia="en-US"/>
    </w:rPr>
  </w:style>
  <w:style w:type="paragraph" w:customStyle="1" w:styleId="a8">
    <w:name w:val="Знак Знак Знак Знак Знак Знак Знак Знак Знак Знак"/>
    <w:basedOn w:val="a"/>
    <w:uiPriority w:val="99"/>
    <w:rsid w:val="002F4F17"/>
    <w:pPr>
      <w:autoSpaceDE/>
      <w:autoSpaceDN/>
      <w:spacing w:after="160" w:line="240" w:lineRule="exact"/>
    </w:pPr>
    <w:rPr>
      <w:rFonts w:ascii="Verdana" w:hAnsi="Verdana" w:cs="Verdana"/>
      <w:sz w:val="24"/>
      <w:szCs w:val="24"/>
      <w:lang w:val="en-US" w:eastAsia="en-US"/>
    </w:rPr>
  </w:style>
  <w:style w:type="paragraph" w:customStyle="1" w:styleId="25">
    <w:name w:val="Знак2"/>
    <w:basedOn w:val="a"/>
    <w:uiPriority w:val="99"/>
    <w:rsid w:val="0012075E"/>
    <w:pPr>
      <w:autoSpaceDE/>
      <w:autoSpaceDN/>
      <w:spacing w:before="100" w:beforeAutospacing="1" w:after="100" w:afterAutospacing="1"/>
    </w:pPr>
    <w:rPr>
      <w:rFonts w:ascii="Tahoma" w:hAnsi="Tahoma" w:cs="Tahoma"/>
      <w:lang w:val="en-US" w:eastAsia="en-US"/>
    </w:rPr>
  </w:style>
  <w:style w:type="table" w:styleId="a9">
    <w:name w:val="Table Grid"/>
    <w:basedOn w:val="a1"/>
    <w:uiPriority w:val="99"/>
    <w:rsid w:val="003220CF"/>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E7723"/>
    <w:rPr>
      <w:rFonts w:ascii="Segoe UI" w:hAnsi="Segoe UI" w:cs="Segoe UI"/>
      <w:sz w:val="18"/>
      <w:szCs w:val="18"/>
    </w:rPr>
  </w:style>
  <w:style w:type="character" w:customStyle="1" w:styleId="ab">
    <w:name w:val="Текст выноски Знак"/>
    <w:basedOn w:val="a0"/>
    <w:link w:val="aa"/>
    <w:uiPriority w:val="99"/>
    <w:semiHidden/>
    <w:rsid w:val="00FE7723"/>
    <w:rPr>
      <w:rFonts w:ascii="Segoe UI" w:hAnsi="Segoe UI" w:cs="Segoe UI"/>
      <w:sz w:val="18"/>
      <w:szCs w:val="18"/>
    </w:rPr>
  </w:style>
  <w:style w:type="paragraph" w:styleId="ac">
    <w:name w:val="List Paragraph"/>
    <w:basedOn w:val="a"/>
    <w:uiPriority w:val="34"/>
    <w:qFormat/>
    <w:rsid w:val="006A051F"/>
    <w:pPr>
      <w:ind w:left="720"/>
      <w:contextualSpacing/>
    </w:pPr>
  </w:style>
  <w:style w:type="table" w:customStyle="1" w:styleId="13">
    <w:name w:val="Сетка таблицы1"/>
    <w:basedOn w:val="a1"/>
    <w:next w:val="a9"/>
    <w:uiPriority w:val="39"/>
    <w:rsid w:val="002810DE"/>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Знак Знак Знак"/>
    <w:basedOn w:val="a"/>
    <w:rsid w:val="005443CB"/>
    <w:pPr>
      <w:autoSpaceDE/>
      <w:autoSpaceDN/>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2152-1D01-4531-91E6-6EA96B8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СГЗ</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12</dc:creator>
  <cp:lastModifiedBy>nikulkina</cp:lastModifiedBy>
  <cp:revision>4</cp:revision>
  <cp:lastPrinted>2021-07-16T04:31:00Z</cp:lastPrinted>
  <dcterms:created xsi:type="dcterms:W3CDTF">2022-01-17T04:45:00Z</dcterms:created>
  <dcterms:modified xsi:type="dcterms:W3CDTF">2022-01-17T04:46:00Z</dcterms:modified>
</cp:coreProperties>
</file>