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9B5" w:rsidRDefault="006139B5" w:rsidP="006139B5">
      <w:pPr>
        <w:autoSpaceDE w:val="0"/>
        <w:autoSpaceDN w:val="0"/>
        <w:adjustRightInd w:val="0"/>
        <w:spacing w:after="0" w:line="240" w:lineRule="auto"/>
        <w:ind w:left="4860"/>
        <w:outlineLvl w:val="0"/>
        <w:rPr>
          <w:rFonts w:ascii="Times New Roman" w:hAnsi="Times New Roman"/>
          <w:bCs/>
          <w:sz w:val="24"/>
          <w:szCs w:val="24"/>
        </w:rPr>
      </w:pPr>
      <w:r>
        <w:rPr>
          <w:rFonts w:ascii="Times New Roman" w:hAnsi="Times New Roman"/>
          <w:bCs/>
          <w:sz w:val="24"/>
          <w:szCs w:val="24"/>
        </w:rPr>
        <w:t>Приложение 3</w:t>
      </w:r>
    </w:p>
    <w:p w:rsidR="006139B5" w:rsidRDefault="006139B5" w:rsidP="006139B5">
      <w:pPr>
        <w:autoSpaceDE w:val="0"/>
        <w:autoSpaceDN w:val="0"/>
        <w:adjustRightInd w:val="0"/>
        <w:spacing w:after="0" w:line="240" w:lineRule="auto"/>
        <w:ind w:left="4860"/>
        <w:rPr>
          <w:rFonts w:ascii="Times New Roman" w:hAnsi="Times New Roman"/>
          <w:bCs/>
          <w:sz w:val="24"/>
          <w:szCs w:val="24"/>
        </w:rPr>
      </w:pPr>
      <w:r>
        <w:rPr>
          <w:rFonts w:ascii="Times New Roman" w:hAnsi="Times New Roman"/>
          <w:bCs/>
          <w:sz w:val="24"/>
          <w:szCs w:val="24"/>
        </w:rPr>
        <w:t>к Решению Думы Таймырского Долгано-Ненецкого муниципального района</w:t>
      </w:r>
    </w:p>
    <w:p w:rsidR="006139B5" w:rsidRDefault="006139B5" w:rsidP="006139B5">
      <w:pPr>
        <w:autoSpaceDE w:val="0"/>
        <w:autoSpaceDN w:val="0"/>
        <w:adjustRightInd w:val="0"/>
        <w:spacing w:after="0" w:line="240" w:lineRule="auto"/>
        <w:ind w:left="4860"/>
        <w:rPr>
          <w:rFonts w:ascii="Times New Roman" w:hAnsi="Times New Roman"/>
          <w:bCs/>
          <w:sz w:val="24"/>
          <w:szCs w:val="24"/>
        </w:rPr>
      </w:pPr>
      <w:r>
        <w:rPr>
          <w:rFonts w:ascii="Times New Roman" w:hAnsi="Times New Roman"/>
          <w:bCs/>
          <w:sz w:val="24"/>
          <w:szCs w:val="24"/>
        </w:rPr>
        <w:t xml:space="preserve">от 07.07.2009 г. № 04 – 0062 </w:t>
      </w:r>
    </w:p>
    <w:p w:rsidR="006139B5" w:rsidRDefault="006139B5" w:rsidP="006139B5">
      <w:pPr>
        <w:autoSpaceDE w:val="0"/>
        <w:autoSpaceDN w:val="0"/>
        <w:adjustRightInd w:val="0"/>
        <w:spacing w:after="0" w:line="240" w:lineRule="auto"/>
        <w:jc w:val="right"/>
        <w:rPr>
          <w:rFonts w:ascii="Times New Roman" w:hAnsi="Times New Roman"/>
          <w:bCs/>
          <w:sz w:val="24"/>
          <w:szCs w:val="24"/>
        </w:rPr>
      </w:pPr>
    </w:p>
    <w:p w:rsidR="006139B5" w:rsidRDefault="006139B5" w:rsidP="006139B5">
      <w:pPr>
        <w:autoSpaceDE w:val="0"/>
        <w:autoSpaceDN w:val="0"/>
        <w:adjustRightInd w:val="0"/>
        <w:spacing w:after="0" w:line="240" w:lineRule="auto"/>
        <w:ind w:firstLine="540"/>
        <w:jc w:val="both"/>
        <w:rPr>
          <w:rFonts w:ascii="Times New Roman" w:hAnsi="Times New Roman"/>
          <w:bCs/>
          <w:sz w:val="24"/>
          <w:szCs w:val="24"/>
        </w:rPr>
      </w:pPr>
    </w:p>
    <w:p w:rsidR="006139B5" w:rsidRDefault="006139B5" w:rsidP="006139B5">
      <w:pPr>
        <w:pStyle w:val="ConsPlusTitle"/>
        <w:jc w:val="center"/>
        <w:rPr>
          <w:sz w:val="24"/>
          <w:szCs w:val="24"/>
        </w:rPr>
      </w:pPr>
      <w:r>
        <w:rPr>
          <w:sz w:val="24"/>
          <w:szCs w:val="24"/>
        </w:rPr>
        <w:t>Положение</w:t>
      </w:r>
    </w:p>
    <w:p w:rsidR="006139B5" w:rsidRDefault="006139B5" w:rsidP="006139B5">
      <w:pPr>
        <w:pStyle w:val="ConsPlusTitle"/>
        <w:jc w:val="center"/>
        <w:rPr>
          <w:sz w:val="24"/>
          <w:szCs w:val="24"/>
        </w:rPr>
      </w:pPr>
      <w:r>
        <w:rPr>
          <w:sz w:val="24"/>
          <w:szCs w:val="24"/>
        </w:rPr>
        <w:t xml:space="preserve">о поощрениях Главы Таймырского Долгано-Ненецкого муниципального района </w:t>
      </w:r>
    </w:p>
    <w:p w:rsidR="006139B5" w:rsidRDefault="006139B5" w:rsidP="006139B5">
      <w:pPr>
        <w:pStyle w:val="ConsPlusTitle"/>
        <w:jc w:val="center"/>
        <w:rPr>
          <w:sz w:val="24"/>
          <w:szCs w:val="24"/>
        </w:rPr>
      </w:pPr>
    </w:p>
    <w:p w:rsidR="006139B5" w:rsidRDefault="006139B5" w:rsidP="006139B5">
      <w:pPr>
        <w:autoSpaceDE w:val="0"/>
        <w:autoSpaceDN w:val="0"/>
        <w:adjustRightInd w:val="0"/>
        <w:spacing w:after="0" w:line="240" w:lineRule="auto"/>
        <w:jc w:val="center"/>
        <w:rPr>
          <w:rFonts w:ascii="Times New Roman" w:hAnsi="Times New Roman"/>
          <w:bCs/>
          <w:sz w:val="24"/>
          <w:szCs w:val="24"/>
        </w:rPr>
      </w:pPr>
      <w:proofErr w:type="gramStart"/>
      <w:r>
        <w:rPr>
          <w:rFonts w:ascii="Times New Roman" w:hAnsi="Times New Roman"/>
          <w:bCs/>
          <w:sz w:val="24"/>
          <w:szCs w:val="24"/>
        </w:rPr>
        <w:t xml:space="preserve">(в редакции Решений Таймырского Долгано-Ненецкого районного Совета депутатов </w:t>
      </w:r>
      <w:proofErr w:type="gramEnd"/>
    </w:p>
    <w:p w:rsidR="006139B5" w:rsidRPr="006139B5" w:rsidRDefault="006139B5" w:rsidP="006139B5">
      <w:pPr>
        <w:pStyle w:val="ConsPlusTitle"/>
        <w:jc w:val="center"/>
        <w:rPr>
          <w:b w:val="0"/>
          <w:bCs w:val="0"/>
          <w:sz w:val="24"/>
          <w:szCs w:val="24"/>
        </w:rPr>
      </w:pPr>
      <w:r>
        <w:rPr>
          <w:b w:val="0"/>
          <w:bCs w:val="0"/>
          <w:sz w:val="24"/>
          <w:szCs w:val="24"/>
        </w:rPr>
        <w:t>от 18 июня 2014 года № 03-0046, от 21 июня 2017 года № 12-0174, от 15 декабря 2017 года</w:t>
      </w:r>
    </w:p>
    <w:p w:rsidR="006139B5" w:rsidRDefault="006139B5" w:rsidP="006139B5">
      <w:pPr>
        <w:pStyle w:val="ConsPlusTitle"/>
        <w:jc w:val="center"/>
        <w:rPr>
          <w:b w:val="0"/>
          <w:sz w:val="24"/>
          <w:szCs w:val="24"/>
        </w:rPr>
      </w:pPr>
      <w:r>
        <w:rPr>
          <w:b w:val="0"/>
          <w:bCs w:val="0"/>
          <w:sz w:val="24"/>
          <w:szCs w:val="24"/>
        </w:rPr>
        <w:t xml:space="preserve"> № 14-0210)</w:t>
      </w:r>
    </w:p>
    <w:p w:rsidR="006139B5" w:rsidRDefault="006139B5" w:rsidP="006139B5">
      <w:pPr>
        <w:autoSpaceDE w:val="0"/>
        <w:autoSpaceDN w:val="0"/>
        <w:adjustRightInd w:val="0"/>
        <w:spacing w:after="0" w:line="240" w:lineRule="auto"/>
        <w:rPr>
          <w:rFonts w:ascii="Times New Roman" w:hAnsi="Times New Roman"/>
          <w:bCs/>
          <w:sz w:val="24"/>
          <w:szCs w:val="24"/>
        </w:rPr>
      </w:pPr>
    </w:p>
    <w:p w:rsidR="006139B5" w:rsidRDefault="006139B5" w:rsidP="006139B5">
      <w:pPr>
        <w:autoSpaceDE w:val="0"/>
        <w:autoSpaceDN w:val="0"/>
        <w:adjustRightInd w:val="0"/>
        <w:spacing w:after="0" w:line="240" w:lineRule="auto"/>
        <w:jc w:val="center"/>
        <w:outlineLvl w:val="1"/>
        <w:rPr>
          <w:rFonts w:ascii="Times New Roman" w:hAnsi="Times New Roman"/>
          <w:bCs/>
          <w:sz w:val="24"/>
          <w:szCs w:val="24"/>
        </w:rPr>
      </w:pPr>
      <w:r>
        <w:rPr>
          <w:rFonts w:ascii="Times New Roman" w:hAnsi="Times New Roman"/>
          <w:bCs/>
          <w:sz w:val="24"/>
          <w:szCs w:val="24"/>
        </w:rPr>
        <w:t>I. Общие положения</w:t>
      </w:r>
    </w:p>
    <w:p w:rsidR="006139B5" w:rsidRDefault="006139B5" w:rsidP="006139B5">
      <w:pPr>
        <w:pStyle w:val="a4"/>
        <w:ind w:firstLine="720"/>
        <w:jc w:val="both"/>
        <w:rPr>
          <w:rFonts w:ascii="Times New Roman" w:hAnsi="Times New Roman"/>
          <w:sz w:val="24"/>
          <w:szCs w:val="24"/>
        </w:rPr>
      </w:pPr>
      <w:r>
        <w:rPr>
          <w:rFonts w:ascii="Times New Roman" w:hAnsi="Times New Roman"/>
          <w:sz w:val="24"/>
          <w:szCs w:val="24"/>
        </w:rPr>
        <w:t>1. Основанием для представления к Поощрению является ходатайство.</w:t>
      </w:r>
    </w:p>
    <w:p w:rsidR="006139B5" w:rsidRDefault="006139B5" w:rsidP="006139B5">
      <w:pPr>
        <w:pStyle w:val="a4"/>
        <w:ind w:firstLine="720"/>
        <w:jc w:val="both"/>
        <w:rPr>
          <w:rFonts w:ascii="Times New Roman" w:hAnsi="Times New Roman"/>
          <w:sz w:val="24"/>
          <w:szCs w:val="24"/>
        </w:rPr>
      </w:pPr>
      <w:r>
        <w:rPr>
          <w:rFonts w:ascii="Times New Roman" w:hAnsi="Times New Roman"/>
          <w:sz w:val="24"/>
          <w:szCs w:val="24"/>
        </w:rPr>
        <w:t xml:space="preserve">2. Ходатайство о Поощрении представляется депутатами </w:t>
      </w:r>
      <w:r>
        <w:rPr>
          <w:rFonts w:ascii="Times New Roman" w:hAnsi="Times New Roman"/>
          <w:sz w:val="28"/>
          <w:szCs w:val="28"/>
        </w:rPr>
        <w:t>п</w:t>
      </w:r>
      <w:r>
        <w:rPr>
          <w:rFonts w:ascii="Times New Roman" w:hAnsi="Times New Roman"/>
          <w:sz w:val="24"/>
          <w:szCs w:val="24"/>
        </w:rPr>
        <w:t>редставительного органа местного самоуправления муниципального района, органами местного самоуправления муниципального района, органами государственной власти, органами местного самоуправления городских (сельских) поселений муниципального района, организациями независимо от организационно-правовой формы и формы собственности на имя Главы муниципального района.</w:t>
      </w:r>
    </w:p>
    <w:p w:rsidR="006139B5" w:rsidRDefault="006139B5" w:rsidP="006139B5">
      <w:pPr>
        <w:pStyle w:val="a4"/>
        <w:ind w:firstLine="720"/>
        <w:jc w:val="both"/>
        <w:rPr>
          <w:rFonts w:ascii="Times New Roman" w:hAnsi="Times New Roman"/>
          <w:sz w:val="24"/>
          <w:szCs w:val="24"/>
        </w:rPr>
      </w:pPr>
      <w:r>
        <w:rPr>
          <w:rFonts w:ascii="Times New Roman" w:hAnsi="Times New Roman"/>
          <w:sz w:val="24"/>
          <w:szCs w:val="24"/>
        </w:rPr>
        <w:t>3. Ходатайство о Поощрении оформляется в письменной форме и должно содержать краткие биографические сведения о выдвигаемых кандидатурах и описание их достижений и заслуг с приложением документов, подтверждающих основания для Поощрения.</w:t>
      </w:r>
    </w:p>
    <w:p w:rsidR="006139B5" w:rsidRDefault="006139B5" w:rsidP="006139B5">
      <w:pPr>
        <w:pStyle w:val="a4"/>
        <w:ind w:firstLine="720"/>
        <w:jc w:val="both"/>
        <w:rPr>
          <w:rFonts w:ascii="Times New Roman" w:hAnsi="Times New Roman"/>
          <w:sz w:val="24"/>
          <w:szCs w:val="24"/>
        </w:rPr>
      </w:pPr>
      <w:r>
        <w:rPr>
          <w:rFonts w:ascii="Times New Roman" w:hAnsi="Times New Roman"/>
          <w:sz w:val="24"/>
          <w:szCs w:val="24"/>
        </w:rPr>
        <w:t>В ходатайстве указывается предполагаемый вид Поощрения и предполагаемая дата присуждения Поощрения.</w:t>
      </w:r>
    </w:p>
    <w:p w:rsidR="006139B5" w:rsidRDefault="006139B5" w:rsidP="006139B5">
      <w:pPr>
        <w:pStyle w:val="a4"/>
        <w:ind w:firstLine="720"/>
        <w:jc w:val="both"/>
        <w:rPr>
          <w:rFonts w:ascii="Times New Roman" w:hAnsi="Times New Roman"/>
          <w:sz w:val="24"/>
          <w:szCs w:val="24"/>
        </w:rPr>
      </w:pPr>
      <w:r>
        <w:rPr>
          <w:rFonts w:ascii="Times New Roman" w:hAnsi="Times New Roman"/>
          <w:sz w:val="24"/>
          <w:szCs w:val="24"/>
        </w:rPr>
        <w:t>4. Комиссия по наградам оценивает ходатайство о Поощрении и выносит свои рекомендации.</w:t>
      </w:r>
    </w:p>
    <w:p w:rsidR="006139B5" w:rsidRDefault="006139B5" w:rsidP="006139B5">
      <w:pPr>
        <w:pStyle w:val="a4"/>
        <w:ind w:firstLine="720"/>
        <w:jc w:val="both"/>
        <w:rPr>
          <w:rFonts w:ascii="Times New Roman" w:hAnsi="Times New Roman"/>
          <w:sz w:val="24"/>
          <w:szCs w:val="24"/>
        </w:rPr>
      </w:pPr>
      <w:r>
        <w:rPr>
          <w:rFonts w:ascii="Times New Roman" w:hAnsi="Times New Roman"/>
          <w:sz w:val="24"/>
          <w:szCs w:val="24"/>
        </w:rPr>
        <w:t xml:space="preserve">5. Глава муниципального района </w:t>
      </w:r>
      <w:r>
        <w:rPr>
          <w:rFonts w:ascii="Times New Roman" w:hAnsi="Times New Roman"/>
          <w:bCs/>
          <w:sz w:val="24"/>
          <w:szCs w:val="24"/>
        </w:rPr>
        <w:t>на основании рекомендаций комиссии по наградам</w:t>
      </w:r>
      <w:r>
        <w:rPr>
          <w:rFonts w:ascii="Times New Roman" w:hAnsi="Times New Roman"/>
          <w:sz w:val="24"/>
          <w:szCs w:val="24"/>
        </w:rPr>
        <w:t xml:space="preserve"> принимает окончательное решение о Поощрении. </w:t>
      </w:r>
    </w:p>
    <w:p w:rsidR="006139B5" w:rsidRDefault="006139B5" w:rsidP="006139B5">
      <w:pPr>
        <w:pStyle w:val="a4"/>
        <w:ind w:firstLine="720"/>
        <w:jc w:val="both"/>
        <w:rPr>
          <w:rFonts w:ascii="Times New Roman" w:hAnsi="Times New Roman"/>
          <w:sz w:val="24"/>
          <w:szCs w:val="24"/>
        </w:rPr>
      </w:pPr>
      <w:r>
        <w:rPr>
          <w:rFonts w:ascii="Times New Roman" w:hAnsi="Times New Roman"/>
          <w:sz w:val="24"/>
          <w:szCs w:val="24"/>
        </w:rPr>
        <w:t>6. Глава муниципального района может рассматривать ходатайства о Поощрении единолично.</w:t>
      </w:r>
    </w:p>
    <w:p w:rsidR="006139B5" w:rsidRDefault="006139B5" w:rsidP="006139B5">
      <w:pPr>
        <w:pStyle w:val="a4"/>
        <w:ind w:firstLine="720"/>
        <w:jc w:val="both"/>
        <w:rPr>
          <w:rFonts w:ascii="Times New Roman" w:hAnsi="Times New Roman"/>
          <w:sz w:val="24"/>
          <w:szCs w:val="24"/>
        </w:rPr>
      </w:pPr>
      <w:r>
        <w:rPr>
          <w:rFonts w:ascii="Times New Roman" w:hAnsi="Times New Roman"/>
          <w:sz w:val="24"/>
          <w:szCs w:val="24"/>
        </w:rPr>
        <w:t>7. Решение Главы муниципального района о Поощрении принимается в виде постановления Главы муниципального района.</w:t>
      </w:r>
    </w:p>
    <w:p w:rsidR="006139B5" w:rsidRDefault="006139B5" w:rsidP="006139B5">
      <w:pPr>
        <w:pStyle w:val="a4"/>
        <w:ind w:firstLine="720"/>
        <w:jc w:val="both"/>
        <w:rPr>
          <w:rFonts w:ascii="Times New Roman" w:hAnsi="Times New Roman"/>
          <w:sz w:val="24"/>
          <w:szCs w:val="24"/>
        </w:rPr>
      </w:pPr>
      <w:r>
        <w:rPr>
          <w:rFonts w:ascii="Times New Roman" w:hAnsi="Times New Roman"/>
          <w:sz w:val="24"/>
          <w:szCs w:val="24"/>
        </w:rPr>
        <w:t>8. Вручение Поощрений производится в торжественной обстановке Главой муниципального района либо иными лицами по его поручению. Поощрения оформляются на соответствующих бланках установленного образца.</w:t>
      </w:r>
    </w:p>
    <w:p w:rsidR="006139B5" w:rsidRDefault="006139B5" w:rsidP="006139B5">
      <w:pPr>
        <w:pStyle w:val="a4"/>
        <w:ind w:firstLine="720"/>
        <w:jc w:val="both"/>
        <w:rPr>
          <w:rFonts w:ascii="Times New Roman" w:hAnsi="Times New Roman"/>
          <w:sz w:val="24"/>
          <w:szCs w:val="24"/>
        </w:rPr>
      </w:pPr>
      <w:r>
        <w:rPr>
          <w:rFonts w:ascii="Times New Roman" w:hAnsi="Times New Roman"/>
          <w:sz w:val="24"/>
          <w:szCs w:val="24"/>
        </w:rPr>
        <w:t>9. Учет и регистрацию Поощрений осуществляет секретарь комиссии по наградам.</w:t>
      </w:r>
    </w:p>
    <w:p w:rsidR="006139B5" w:rsidRDefault="006139B5" w:rsidP="006139B5">
      <w:pPr>
        <w:pStyle w:val="a4"/>
        <w:ind w:firstLine="567"/>
        <w:jc w:val="both"/>
        <w:rPr>
          <w:rFonts w:ascii="Times New Roman" w:hAnsi="Times New Roman"/>
          <w:bCs/>
          <w:sz w:val="24"/>
          <w:szCs w:val="24"/>
        </w:rPr>
      </w:pPr>
    </w:p>
    <w:p w:rsidR="006139B5" w:rsidRDefault="006139B5" w:rsidP="006139B5">
      <w:pPr>
        <w:autoSpaceDE w:val="0"/>
        <w:autoSpaceDN w:val="0"/>
        <w:adjustRightInd w:val="0"/>
        <w:spacing w:after="0" w:line="240" w:lineRule="auto"/>
        <w:jc w:val="center"/>
        <w:outlineLvl w:val="1"/>
        <w:rPr>
          <w:rFonts w:ascii="Times New Roman" w:hAnsi="Times New Roman"/>
          <w:bCs/>
          <w:sz w:val="24"/>
          <w:szCs w:val="24"/>
        </w:rPr>
      </w:pPr>
      <w:r>
        <w:rPr>
          <w:rFonts w:ascii="Times New Roman" w:hAnsi="Times New Roman"/>
          <w:bCs/>
          <w:sz w:val="24"/>
          <w:szCs w:val="24"/>
        </w:rPr>
        <w:t>II. Почетная грамота Главы муниципального района</w:t>
      </w:r>
    </w:p>
    <w:p w:rsidR="006139B5" w:rsidRDefault="006139B5" w:rsidP="006139B5">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10. Почетной грамотой Главы муниципального района награждаются граждане, внесшие существенный вклад в экономическое и социальное развитие муниципального района, а также в связи с профессиональными праздниками, памятными и юбилейными датами.</w:t>
      </w:r>
    </w:p>
    <w:p w:rsidR="006139B5" w:rsidRDefault="006139B5" w:rsidP="006139B5">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11. Для рассмотрения вопроса о награждении Почетной грамотой Главы муниципального района в комиссию по наградам представляется ходатайство о Поощрении, содержащее автобиографические данные, сведения о трудовой деятельности, об участии в реализации программ социально-экономического развития, иных социально значимых достижениях гражданина, представляемого к награждению Почетной грамотой Главы муниципального района.</w:t>
      </w:r>
    </w:p>
    <w:p w:rsidR="006139B5" w:rsidRDefault="006139B5" w:rsidP="006139B5">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lastRenderedPageBreak/>
        <w:t>12. Лицам, награжденным Почетной грамотой Главы муниципального района вручается Почетная грамота Главы муниципального района установленного образца и выплачивается единовременное денежное вознаграждение в сумме до 6000 рублей.</w:t>
      </w:r>
    </w:p>
    <w:p w:rsidR="006139B5" w:rsidRDefault="006139B5" w:rsidP="006139B5">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13. Пункт признан утратившим силу.</w:t>
      </w:r>
    </w:p>
    <w:p w:rsidR="006139B5" w:rsidRDefault="006139B5" w:rsidP="006139B5">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14. Повторное награждение Почетной грамотой Главы муниципального района, возможно, не ранее чем через три года, в исключительных случаях срок может быть уменьшен.</w:t>
      </w:r>
    </w:p>
    <w:p w:rsidR="006139B5" w:rsidRDefault="006139B5" w:rsidP="006139B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15. К ходатайству о награждении Почетной грамотой Главы муниципального района прилагается:</w:t>
      </w:r>
    </w:p>
    <w:p w:rsidR="006139B5" w:rsidRDefault="006139B5" w:rsidP="006139B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копия документа удостоверяющего личность;</w:t>
      </w:r>
    </w:p>
    <w:p w:rsidR="006139B5" w:rsidRDefault="006139B5" w:rsidP="006139B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копия страхового свидетельства обязательного пенсионного страхования;</w:t>
      </w:r>
    </w:p>
    <w:p w:rsidR="006139B5" w:rsidRDefault="006139B5" w:rsidP="006139B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копия свидетельства о постановке на учет в налоговом органе (ИНН);</w:t>
      </w:r>
    </w:p>
    <w:p w:rsidR="006139B5" w:rsidRDefault="006139B5" w:rsidP="006139B5">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Cs/>
          <w:sz w:val="24"/>
          <w:szCs w:val="24"/>
        </w:rPr>
        <w:t>письменное согласие на обработку персональных данных.</w:t>
      </w:r>
    </w:p>
    <w:p w:rsidR="006139B5" w:rsidRDefault="006139B5" w:rsidP="006139B5">
      <w:pPr>
        <w:autoSpaceDE w:val="0"/>
        <w:autoSpaceDN w:val="0"/>
        <w:adjustRightInd w:val="0"/>
        <w:spacing w:after="0" w:line="240" w:lineRule="auto"/>
        <w:ind w:firstLine="540"/>
        <w:jc w:val="both"/>
        <w:rPr>
          <w:rFonts w:ascii="Times New Roman" w:hAnsi="Times New Roman"/>
          <w:bCs/>
          <w:sz w:val="24"/>
          <w:szCs w:val="24"/>
        </w:rPr>
      </w:pPr>
    </w:p>
    <w:p w:rsidR="006139B5" w:rsidRDefault="006139B5" w:rsidP="006139B5">
      <w:pPr>
        <w:autoSpaceDE w:val="0"/>
        <w:autoSpaceDN w:val="0"/>
        <w:adjustRightInd w:val="0"/>
        <w:spacing w:after="0" w:line="240" w:lineRule="auto"/>
        <w:jc w:val="center"/>
        <w:outlineLvl w:val="1"/>
        <w:rPr>
          <w:rFonts w:ascii="Times New Roman" w:hAnsi="Times New Roman"/>
          <w:bCs/>
          <w:sz w:val="24"/>
          <w:szCs w:val="24"/>
        </w:rPr>
      </w:pPr>
      <w:r>
        <w:rPr>
          <w:rFonts w:ascii="Times New Roman" w:hAnsi="Times New Roman"/>
          <w:bCs/>
          <w:sz w:val="24"/>
          <w:szCs w:val="24"/>
        </w:rPr>
        <w:t>III. Благодарность Главы муниципального района</w:t>
      </w:r>
    </w:p>
    <w:p w:rsidR="006139B5" w:rsidRDefault="006139B5" w:rsidP="006139B5">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16. Благодарностью Главы муниципального района награждаются граждане, а также коллективы:</w:t>
      </w:r>
    </w:p>
    <w:p w:rsidR="006139B5" w:rsidRDefault="006139B5" w:rsidP="006139B5">
      <w:pPr>
        <w:autoSpaceDE w:val="0"/>
        <w:autoSpaceDN w:val="0"/>
        <w:adjustRightInd w:val="0"/>
        <w:spacing w:after="0" w:line="240" w:lineRule="auto"/>
        <w:ind w:firstLine="720"/>
        <w:jc w:val="both"/>
        <w:rPr>
          <w:rFonts w:ascii="Times New Roman" w:hAnsi="Times New Roman"/>
          <w:bCs/>
          <w:sz w:val="24"/>
          <w:szCs w:val="24"/>
        </w:rPr>
      </w:pPr>
      <w:proofErr w:type="gramStart"/>
      <w:r>
        <w:rPr>
          <w:rFonts w:ascii="Times New Roman" w:hAnsi="Times New Roman"/>
          <w:bCs/>
          <w:sz w:val="24"/>
          <w:szCs w:val="24"/>
        </w:rPr>
        <w:t>- за высокие показатели в производственной деятельности, за разработку и внедрение новых технологий, научных исследований, проектно-конструкторских, технологических и социально-экономических работ, послуживших укреплению и развитию муниципального района;</w:t>
      </w:r>
      <w:proofErr w:type="gramEnd"/>
    </w:p>
    <w:p w:rsidR="006139B5" w:rsidRDefault="006139B5" w:rsidP="006139B5">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 за оказание спонсорской, благотворительной, иной бескорыстной помощи, направленной на поддержание общественно и социально важных начинаний и инициатив, а также мероприятий, проводимых в интересах жителей муниципального района.</w:t>
      </w:r>
    </w:p>
    <w:p w:rsidR="006139B5" w:rsidRDefault="006139B5" w:rsidP="006139B5">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17. Претенденты на награждение определяются руководителями органов местного самоуправления муниципального района, а также руководителями предприятий, учреждений, организаций с учетом мнения трудового коллектива и соответствующей профсоюзной организации.</w:t>
      </w:r>
    </w:p>
    <w:p w:rsidR="006139B5" w:rsidRDefault="006139B5" w:rsidP="006139B5">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18. Представляемые списки претендентов должны указывать на производственные, профессиональные, творческие и спортивные и иные достижения лиц, представленных к награждению.</w:t>
      </w:r>
    </w:p>
    <w:p w:rsidR="006139B5" w:rsidRDefault="006139B5" w:rsidP="006139B5">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19. Лицам, награжденным Благодарностью Главы муниципального района, вручается Благодарность Главы муниципального района установленного образца.</w:t>
      </w:r>
    </w:p>
    <w:p w:rsidR="006139B5" w:rsidRDefault="006139B5" w:rsidP="006139B5">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20. Повторное награждение Благодарностью Главы муниципального района, возможно, не ранее чем через два года, в исключительных случаях срок может быть уменьшен.</w:t>
      </w:r>
    </w:p>
    <w:p w:rsidR="006139B5" w:rsidRDefault="006139B5" w:rsidP="006139B5">
      <w:pPr>
        <w:autoSpaceDE w:val="0"/>
        <w:autoSpaceDN w:val="0"/>
        <w:adjustRightInd w:val="0"/>
        <w:spacing w:after="0" w:line="240" w:lineRule="auto"/>
        <w:ind w:firstLine="540"/>
        <w:jc w:val="both"/>
        <w:rPr>
          <w:rFonts w:ascii="Times New Roman" w:hAnsi="Times New Roman"/>
          <w:bCs/>
          <w:sz w:val="24"/>
          <w:szCs w:val="24"/>
        </w:rPr>
      </w:pPr>
    </w:p>
    <w:p w:rsidR="006139B5" w:rsidRDefault="006139B5" w:rsidP="006139B5">
      <w:pPr>
        <w:autoSpaceDE w:val="0"/>
        <w:autoSpaceDN w:val="0"/>
        <w:adjustRightInd w:val="0"/>
        <w:spacing w:after="0" w:line="240" w:lineRule="auto"/>
        <w:jc w:val="center"/>
        <w:outlineLvl w:val="1"/>
        <w:rPr>
          <w:rFonts w:ascii="Times New Roman" w:hAnsi="Times New Roman"/>
          <w:bCs/>
          <w:sz w:val="24"/>
          <w:szCs w:val="24"/>
        </w:rPr>
      </w:pPr>
      <w:r>
        <w:rPr>
          <w:rFonts w:ascii="Times New Roman" w:hAnsi="Times New Roman"/>
          <w:bCs/>
          <w:sz w:val="24"/>
          <w:szCs w:val="24"/>
          <w:lang w:val="en-US"/>
        </w:rPr>
        <w:t>IV</w:t>
      </w:r>
      <w:r>
        <w:rPr>
          <w:rFonts w:ascii="Times New Roman" w:hAnsi="Times New Roman"/>
          <w:bCs/>
          <w:sz w:val="24"/>
          <w:szCs w:val="24"/>
        </w:rPr>
        <w:t xml:space="preserve">. Описание </w:t>
      </w:r>
    </w:p>
    <w:p w:rsidR="006139B5" w:rsidRDefault="006139B5" w:rsidP="006139B5">
      <w:pPr>
        <w:autoSpaceDE w:val="0"/>
        <w:autoSpaceDN w:val="0"/>
        <w:adjustRightInd w:val="0"/>
        <w:spacing w:after="0" w:line="240" w:lineRule="auto"/>
        <w:jc w:val="center"/>
        <w:outlineLvl w:val="1"/>
        <w:rPr>
          <w:rFonts w:ascii="Times New Roman" w:hAnsi="Times New Roman"/>
          <w:bCs/>
          <w:sz w:val="24"/>
          <w:szCs w:val="24"/>
        </w:rPr>
      </w:pPr>
      <w:r>
        <w:rPr>
          <w:rFonts w:ascii="Times New Roman" w:hAnsi="Times New Roman"/>
          <w:bCs/>
          <w:sz w:val="24"/>
          <w:szCs w:val="24"/>
        </w:rPr>
        <w:t xml:space="preserve">Почетной грамоты Главы муниципального района </w:t>
      </w:r>
    </w:p>
    <w:p w:rsidR="006139B5" w:rsidRDefault="006139B5" w:rsidP="006139B5">
      <w:pPr>
        <w:autoSpaceDE w:val="0"/>
        <w:autoSpaceDN w:val="0"/>
        <w:adjustRightInd w:val="0"/>
        <w:spacing w:after="0" w:line="240" w:lineRule="auto"/>
        <w:jc w:val="center"/>
        <w:outlineLvl w:val="1"/>
        <w:rPr>
          <w:rFonts w:ascii="Times New Roman" w:hAnsi="Times New Roman"/>
          <w:bCs/>
          <w:sz w:val="24"/>
          <w:szCs w:val="24"/>
        </w:rPr>
      </w:pPr>
    </w:p>
    <w:p w:rsidR="006139B5" w:rsidRDefault="006139B5" w:rsidP="006139B5">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bCs/>
          <w:sz w:val="24"/>
          <w:szCs w:val="24"/>
        </w:rPr>
        <w:t>21. Бланк Почетной грамоты Главы муниципального района представляет собой лист плотной бумаги формата А</w:t>
      </w:r>
      <w:proofErr w:type="gramStart"/>
      <w:r>
        <w:rPr>
          <w:rFonts w:ascii="Times New Roman" w:hAnsi="Times New Roman"/>
          <w:bCs/>
          <w:sz w:val="24"/>
          <w:szCs w:val="24"/>
        </w:rPr>
        <w:t>4</w:t>
      </w:r>
      <w:proofErr w:type="gramEnd"/>
      <w:r>
        <w:rPr>
          <w:rFonts w:ascii="Times New Roman" w:hAnsi="Times New Roman"/>
          <w:bCs/>
          <w:sz w:val="24"/>
          <w:szCs w:val="24"/>
        </w:rPr>
        <w:t xml:space="preserve"> (210х297 мм), книжной ориентации, белого цвета, включающий</w:t>
      </w:r>
      <w:r>
        <w:rPr>
          <w:rFonts w:ascii="Times New Roman" w:hAnsi="Times New Roman"/>
          <w:sz w:val="24"/>
          <w:szCs w:val="24"/>
        </w:rPr>
        <w:t xml:space="preserve"> изображение Герба Таймырского Долгано-Ненецкого муниципального района (далее – Герб) и надпись «Почетная грамота Главы Таймырского Долгано-Ненецкого </w:t>
      </w:r>
      <w:r>
        <w:rPr>
          <w:rFonts w:ascii="Times New Roman" w:hAnsi="Times New Roman"/>
          <w:bCs/>
          <w:sz w:val="24"/>
          <w:szCs w:val="24"/>
        </w:rPr>
        <w:t>муниципального района</w:t>
      </w:r>
      <w:r>
        <w:rPr>
          <w:rFonts w:ascii="Times New Roman" w:hAnsi="Times New Roman"/>
          <w:sz w:val="24"/>
          <w:szCs w:val="24"/>
        </w:rPr>
        <w:t>».</w:t>
      </w:r>
    </w:p>
    <w:p w:rsidR="006139B5" w:rsidRDefault="006139B5" w:rsidP="006139B5">
      <w:pPr>
        <w:autoSpaceDE w:val="0"/>
        <w:autoSpaceDN w:val="0"/>
        <w:adjustRightInd w:val="0"/>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По нижнему и верхнему краям листа располагаются две полосы – изображение орнаментов пяти этносов Таймырского Долгано-Ненецкого муниципального района, ширина каждой полосы – 41 мм, полосы выполнены тиснением фольгой серебристого цвета.</w:t>
      </w:r>
      <w:proofErr w:type="gramEnd"/>
    </w:p>
    <w:p w:rsidR="006139B5" w:rsidRDefault="006139B5" w:rsidP="006139B5">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 верхней части листа, по центру, на расстоянии 55 мм от его верхнего края, 90 мм от его левого края располагается цветное изображение Герба, размером 29x37 мм (ширина </w:t>
      </w:r>
      <w:r>
        <w:rPr>
          <w:rFonts w:ascii="Times New Roman" w:hAnsi="Times New Roman"/>
          <w:bCs/>
          <w:sz w:val="24"/>
          <w:szCs w:val="24"/>
        </w:rPr>
        <w:lastRenderedPageBreak/>
        <w:t xml:space="preserve">х высота). Элементы Герба – казарка и солнце – оформлены тиснением фольгой серебристого цвета и </w:t>
      </w:r>
      <w:proofErr w:type="spellStart"/>
      <w:r>
        <w:rPr>
          <w:rFonts w:ascii="Times New Roman" w:hAnsi="Times New Roman"/>
          <w:bCs/>
          <w:sz w:val="24"/>
          <w:szCs w:val="24"/>
        </w:rPr>
        <w:t>конгревом</w:t>
      </w:r>
      <w:proofErr w:type="spellEnd"/>
      <w:r>
        <w:rPr>
          <w:rFonts w:ascii="Times New Roman" w:hAnsi="Times New Roman"/>
          <w:bCs/>
          <w:sz w:val="24"/>
          <w:szCs w:val="24"/>
        </w:rPr>
        <w:t xml:space="preserve">, контур щита Герба также поднят </w:t>
      </w:r>
      <w:proofErr w:type="spellStart"/>
      <w:r>
        <w:rPr>
          <w:rFonts w:ascii="Times New Roman" w:hAnsi="Times New Roman"/>
          <w:bCs/>
          <w:sz w:val="24"/>
          <w:szCs w:val="24"/>
        </w:rPr>
        <w:t>конгревом</w:t>
      </w:r>
      <w:proofErr w:type="spellEnd"/>
      <w:r>
        <w:rPr>
          <w:rFonts w:ascii="Times New Roman" w:hAnsi="Times New Roman"/>
          <w:bCs/>
          <w:sz w:val="24"/>
          <w:szCs w:val="24"/>
        </w:rPr>
        <w:t>.</w:t>
      </w:r>
    </w:p>
    <w:p w:rsidR="006139B5" w:rsidRDefault="006139B5" w:rsidP="006139B5">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Под Гербом, по центру, на расстоянии 102 мм от верхнего края листа, 36 мм от левого края листа расположена первая часть надписи «ПОЧЕТНАЯ ГРАМОТА» заглавными буквами высотой 10 мм, синего цвета, выполненная тиснением, в одну строчку. </w:t>
      </w:r>
    </w:p>
    <w:p w:rsidR="006139B5" w:rsidRDefault="006139B5" w:rsidP="006139B5">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Ниже, на расстоянии 5 мм от первой части надписи расположена вторая ее часть «ГЛАВЫ ТАЙМЫРСКОГО ДОЛГАНО-НЕНЕЦКОГО МУНИЦИПАЛЬНОГО РАЙОНА» заглавными буквами высотой 4,5 мм, синего цвета, выполненная тиснением, в две строчки. Промежуток между строками 3,8 мм. </w:t>
      </w:r>
    </w:p>
    <w:p w:rsidR="006139B5" w:rsidRDefault="006139B5" w:rsidP="006139B5">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Надпись оформлена </w:t>
      </w:r>
      <w:proofErr w:type="spellStart"/>
      <w:r>
        <w:rPr>
          <w:rFonts w:ascii="Times New Roman" w:hAnsi="Times New Roman"/>
          <w:bCs/>
          <w:sz w:val="24"/>
          <w:szCs w:val="24"/>
        </w:rPr>
        <w:t>конгревом</w:t>
      </w:r>
      <w:proofErr w:type="spellEnd"/>
      <w:r>
        <w:rPr>
          <w:rFonts w:ascii="Times New Roman" w:hAnsi="Times New Roman"/>
          <w:bCs/>
          <w:sz w:val="24"/>
          <w:szCs w:val="24"/>
        </w:rPr>
        <w:t xml:space="preserve">. </w:t>
      </w:r>
    </w:p>
    <w:p w:rsidR="006139B5" w:rsidRDefault="006139B5" w:rsidP="006139B5">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Оборотная сторона листа белого цвета без изображений и надписей.</w:t>
      </w:r>
    </w:p>
    <w:p w:rsidR="006139B5" w:rsidRDefault="006139B5" w:rsidP="006139B5">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Почетная грамота Главы муниципального района помещается в пластиковую рамку синего цвета, форматом А</w:t>
      </w:r>
      <w:proofErr w:type="gramStart"/>
      <w:r>
        <w:rPr>
          <w:rFonts w:ascii="Times New Roman" w:hAnsi="Times New Roman"/>
          <w:bCs/>
          <w:sz w:val="24"/>
          <w:szCs w:val="24"/>
        </w:rPr>
        <w:t>4</w:t>
      </w:r>
      <w:proofErr w:type="gramEnd"/>
      <w:r>
        <w:rPr>
          <w:rFonts w:ascii="Times New Roman" w:hAnsi="Times New Roman"/>
          <w:bCs/>
          <w:sz w:val="24"/>
          <w:szCs w:val="24"/>
        </w:rPr>
        <w:t>, со стеклом.</w:t>
      </w:r>
    </w:p>
    <w:p w:rsidR="006139B5" w:rsidRDefault="006139B5" w:rsidP="006139B5">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(пункт 21 в редакции Решения Таймырского Долгано-Ненецкого районного Совета депутатов от 18.06.2014 № 03-0046)</w:t>
      </w:r>
    </w:p>
    <w:p w:rsidR="006139B5" w:rsidRDefault="006139B5" w:rsidP="006139B5">
      <w:pPr>
        <w:autoSpaceDE w:val="0"/>
        <w:autoSpaceDN w:val="0"/>
        <w:adjustRightInd w:val="0"/>
        <w:spacing w:after="0" w:line="240" w:lineRule="auto"/>
        <w:ind w:firstLine="709"/>
        <w:jc w:val="both"/>
        <w:rPr>
          <w:rFonts w:ascii="Times New Roman" w:hAnsi="Times New Roman"/>
          <w:bCs/>
          <w:sz w:val="24"/>
          <w:szCs w:val="24"/>
        </w:rPr>
      </w:pPr>
    </w:p>
    <w:p w:rsidR="006139B5" w:rsidRPr="006139B5" w:rsidRDefault="006139B5" w:rsidP="006139B5">
      <w:pPr>
        <w:autoSpaceDE w:val="0"/>
        <w:autoSpaceDN w:val="0"/>
        <w:adjustRightInd w:val="0"/>
        <w:spacing w:after="0" w:line="240" w:lineRule="auto"/>
        <w:jc w:val="center"/>
        <w:outlineLvl w:val="1"/>
        <w:rPr>
          <w:rFonts w:ascii="Times New Roman" w:hAnsi="Times New Roman"/>
          <w:bCs/>
          <w:sz w:val="24"/>
          <w:szCs w:val="24"/>
        </w:rPr>
      </w:pPr>
    </w:p>
    <w:p w:rsidR="006139B5" w:rsidRPr="006139B5" w:rsidRDefault="006139B5" w:rsidP="006139B5">
      <w:pPr>
        <w:autoSpaceDE w:val="0"/>
        <w:autoSpaceDN w:val="0"/>
        <w:adjustRightInd w:val="0"/>
        <w:spacing w:after="0" w:line="240" w:lineRule="auto"/>
        <w:jc w:val="center"/>
        <w:outlineLvl w:val="1"/>
        <w:rPr>
          <w:rFonts w:ascii="Times New Roman" w:hAnsi="Times New Roman"/>
          <w:bCs/>
          <w:sz w:val="24"/>
          <w:szCs w:val="24"/>
        </w:rPr>
      </w:pPr>
    </w:p>
    <w:p w:rsidR="006139B5" w:rsidRPr="006139B5" w:rsidRDefault="006139B5" w:rsidP="006139B5">
      <w:pPr>
        <w:autoSpaceDE w:val="0"/>
        <w:autoSpaceDN w:val="0"/>
        <w:adjustRightInd w:val="0"/>
        <w:spacing w:after="0" w:line="240" w:lineRule="auto"/>
        <w:jc w:val="center"/>
        <w:outlineLvl w:val="1"/>
        <w:rPr>
          <w:rFonts w:ascii="Times New Roman" w:hAnsi="Times New Roman"/>
          <w:bCs/>
          <w:sz w:val="24"/>
          <w:szCs w:val="24"/>
        </w:rPr>
      </w:pPr>
    </w:p>
    <w:p w:rsidR="006139B5" w:rsidRDefault="006139B5" w:rsidP="006139B5">
      <w:pPr>
        <w:autoSpaceDE w:val="0"/>
        <w:autoSpaceDN w:val="0"/>
        <w:adjustRightInd w:val="0"/>
        <w:spacing w:after="0" w:line="240" w:lineRule="auto"/>
        <w:jc w:val="center"/>
        <w:outlineLvl w:val="1"/>
        <w:rPr>
          <w:rFonts w:ascii="Times New Roman" w:hAnsi="Times New Roman"/>
          <w:bCs/>
          <w:sz w:val="24"/>
          <w:szCs w:val="24"/>
        </w:rPr>
      </w:pPr>
      <w:r>
        <w:rPr>
          <w:rFonts w:ascii="Times New Roman" w:hAnsi="Times New Roman"/>
          <w:bCs/>
          <w:sz w:val="24"/>
          <w:szCs w:val="24"/>
          <w:lang w:val="en-US"/>
        </w:rPr>
        <w:t>V</w:t>
      </w:r>
      <w:r>
        <w:rPr>
          <w:rFonts w:ascii="Times New Roman" w:hAnsi="Times New Roman"/>
          <w:bCs/>
          <w:sz w:val="24"/>
          <w:szCs w:val="24"/>
        </w:rPr>
        <w:t xml:space="preserve">. Описание </w:t>
      </w:r>
    </w:p>
    <w:p w:rsidR="006139B5" w:rsidRDefault="006139B5" w:rsidP="006139B5">
      <w:pPr>
        <w:autoSpaceDE w:val="0"/>
        <w:autoSpaceDN w:val="0"/>
        <w:adjustRightInd w:val="0"/>
        <w:spacing w:after="0" w:line="240" w:lineRule="auto"/>
        <w:jc w:val="center"/>
        <w:outlineLvl w:val="1"/>
        <w:rPr>
          <w:rFonts w:ascii="Times New Roman" w:hAnsi="Times New Roman"/>
          <w:bCs/>
          <w:sz w:val="24"/>
          <w:szCs w:val="24"/>
        </w:rPr>
      </w:pPr>
      <w:r>
        <w:rPr>
          <w:rFonts w:ascii="Times New Roman" w:hAnsi="Times New Roman"/>
          <w:bCs/>
          <w:sz w:val="24"/>
          <w:szCs w:val="24"/>
        </w:rPr>
        <w:t xml:space="preserve">Благодарности Главы муниципального района </w:t>
      </w:r>
    </w:p>
    <w:p w:rsidR="006139B5" w:rsidRDefault="006139B5" w:rsidP="006139B5">
      <w:pPr>
        <w:autoSpaceDE w:val="0"/>
        <w:autoSpaceDN w:val="0"/>
        <w:adjustRightInd w:val="0"/>
        <w:spacing w:after="0" w:line="240" w:lineRule="auto"/>
        <w:jc w:val="center"/>
        <w:outlineLvl w:val="1"/>
        <w:rPr>
          <w:rFonts w:ascii="Times New Roman" w:hAnsi="Times New Roman"/>
          <w:bCs/>
          <w:sz w:val="24"/>
          <w:szCs w:val="24"/>
        </w:rPr>
      </w:pPr>
    </w:p>
    <w:p w:rsidR="006139B5" w:rsidRDefault="006139B5" w:rsidP="006139B5">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bCs/>
          <w:sz w:val="24"/>
          <w:szCs w:val="24"/>
        </w:rPr>
        <w:t>22. Бланк Благодарности Главы муниципального района представляет собой лист плотной бумаги формата А</w:t>
      </w:r>
      <w:proofErr w:type="gramStart"/>
      <w:r>
        <w:rPr>
          <w:rFonts w:ascii="Times New Roman" w:hAnsi="Times New Roman"/>
          <w:bCs/>
          <w:sz w:val="24"/>
          <w:szCs w:val="24"/>
        </w:rPr>
        <w:t>4</w:t>
      </w:r>
      <w:proofErr w:type="gramEnd"/>
      <w:r>
        <w:rPr>
          <w:rFonts w:ascii="Times New Roman" w:hAnsi="Times New Roman"/>
          <w:bCs/>
          <w:sz w:val="24"/>
          <w:szCs w:val="24"/>
        </w:rPr>
        <w:t xml:space="preserve"> (210х297 мм), альбомной ориентации, белого цвета, включающий</w:t>
      </w:r>
      <w:r>
        <w:rPr>
          <w:rFonts w:ascii="Times New Roman" w:hAnsi="Times New Roman"/>
          <w:sz w:val="24"/>
          <w:szCs w:val="24"/>
        </w:rPr>
        <w:t xml:space="preserve"> изображение Герба Таймырского Долгано-Ненецкого муниципального района (далее – Герб) и надпись «Благодарность Главы Таймырского Долгано-Ненецкого </w:t>
      </w:r>
      <w:r>
        <w:rPr>
          <w:rFonts w:ascii="Times New Roman" w:hAnsi="Times New Roman"/>
          <w:bCs/>
          <w:sz w:val="24"/>
          <w:szCs w:val="24"/>
        </w:rPr>
        <w:t>муниципального района</w:t>
      </w:r>
      <w:r>
        <w:rPr>
          <w:rFonts w:ascii="Times New Roman" w:hAnsi="Times New Roman"/>
          <w:sz w:val="24"/>
          <w:szCs w:val="24"/>
        </w:rPr>
        <w:t>».</w:t>
      </w:r>
    </w:p>
    <w:p w:rsidR="006139B5" w:rsidRDefault="006139B5" w:rsidP="006139B5">
      <w:pPr>
        <w:autoSpaceDE w:val="0"/>
        <w:autoSpaceDN w:val="0"/>
        <w:adjustRightInd w:val="0"/>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По нижнему и верхнему краям листа располагаются две полосы – изображение орнаментов пяти этносов Таймырского Долгано-Ненецкого муниципального района, ширина каждой полосы – 41 мм, полосы выполнены тиснением фольгой серебристого цвета.</w:t>
      </w:r>
      <w:proofErr w:type="gramEnd"/>
    </w:p>
    <w:p w:rsidR="006139B5" w:rsidRDefault="006139B5" w:rsidP="006139B5">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 верхней части листа, по центру, на расстоянии 43 мм от его верхнего края, 136 мм от его левого края располагается цветное изображение Герба, размером 24,7x31,5 мм (ширина х высота). Элементы Герба – казарка и солнце – оформлены тиснением фольгой серебристого цвета и </w:t>
      </w:r>
      <w:proofErr w:type="spellStart"/>
      <w:r>
        <w:rPr>
          <w:rFonts w:ascii="Times New Roman" w:hAnsi="Times New Roman"/>
          <w:bCs/>
          <w:sz w:val="24"/>
          <w:szCs w:val="24"/>
        </w:rPr>
        <w:t>конгревом</w:t>
      </w:r>
      <w:proofErr w:type="spellEnd"/>
      <w:r>
        <w:rPr>
          <w:rFonts w:ascii="Times New Roman" w:hAnsi="Times New Roman"/>
          <w:bCs/>
          <w:sz w:val="24"/>
          <w:szCs w:val="24"/>
        </w:rPr>
        <w:t xml:space="preserve">, контур щита Герба также поднят </w:t>
      </w:r>
      <w:proofErr w:type="spellStart"/>
      <w:r>
        <w:rPr>
          <w:rFonts w:ascii="Times New Roman" w:hAnsi="Times New Roman"/>
          <w:bCs/>
          <w:sz w:val="24"/>
          <w:szCs w:val="24"/>
        </w:rPr>
        <w:t>конгревом</w:t>
      </w:r>
      <w:proofErr w:type="spellEnd"/>
      <w:r>
        <w:rPr>
          <w:rFonts w:ascii="Times New Roman" w:hAnsi="Times New Roman"/>
          <w:bCs/>
          <w:sz w:val="24"/>
          <w:szCs w:val="24"/>
        </w:rPr>
        <w:t>.</w:t>
      </w:r>
    </w:p>
    <w:p w:rsidR="006139B5" w:rsidRDefault="006139B5" w:rsidP="006139B5">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Под Гербом, по центру, на расстоянии на расстоянии 79,5 мм от верхнего края листа, 91,7 мм от левого края листа расположена первая часть надписи – «БЛАГОДАРНОСТЬ» заглавными буквами высотой 10 мм, синего цвета, выполненная тиснением, в одну строчку. </w:t>
      </w:r>
    </w:p>
    <w:p w:rsidR="006139B5" w:rsidRDefault="006139B5" w:rsidP="006139B5">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Ниже, на расстоянии 5 мм от первой части надписи расположена вторая ее часть – «ГЛАВЫ ТАЙМЫРСКОГО ДОЛГАНО-НЕНЕЦКОГО МУНИЦИПАЛЬНОГО РАЙОНА» заглавными буквами высотой 4,3 мм, синего цвета, выполненная тиснением, в две строчки. Промежуток между строками 3,7 мм. </w:t>
      </w:r>
    </w:p>
    <w:p w:rsidR="006139B5" w:rsidRDefault="006139B5" w:rsidP="006139B5">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Надпись оформлена </w:t>
      </w:r>
      <w:proofErr w:type="spellStart"/>
      <w:r>
        <w:rPr>
          <w:rFonts w:ascii="Times New Roman" w:hAnsi="Times New Roman"/>
          <w:bCs/>
          <w:sz w:val="24"/>
          <w:szCs w:val="24"/>
        </w:rPr>
        <w:t>конгревом</w:t>
      </w:r>
      <w:proofErr w:type="spellEnd"/>
      <w:r>
        <w:rPr>
          <w:rFonts w:ascii="Times New Roman" w:hAnsi="Times New Roman"/>
          <w:bCs/>
          <w:sz w:val="24"/>
          <w:szCs w:val="24"/>
        </w:rPr>
        <w:t xml:space="preserve">. </w:t>
      </w:r>
    </w:p>
    <w:p w:rsidR="006139B5" w:rsidRDefault="006139B5" w:rsidP="006139B5">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Оборотная сторона листа белого цвета без изображений и надписей.</w:t>
      </w:r>
    </w:p>
    <w:p w:rsidR="006139B5" w:rsidRDefault="006139B5" w:rsidP="006139B5">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bCs/>
          <w:sz w:val="24"/>
          <w:szCs w:val="24"/>
        </w:rPr>
        <w:t>Благодарность Главы муниципального района помещается в пластиковую рамку синего цвета, форматом А</w:t>
      </w:r>
      <w:proofErr w:type="gramStart"/>
      <w:r>
        <w:rPr>
          <w:rFonts w:ascii="Times New Roman" w:hAnsi="Times New Roman"/>
          <w:bCs/>
          <w:sz w:val="24"/>
          <w:szCs w:val="24"/>
        </w:rPr>
        <w:t>4</w:t>
      </w:r>
      <w:proofErr w:type="gramEnd"/>
      <w:r>
        <w:rPr>
          <w:rFonts w:ascii="Times New Roman" w:hAnsi="Times New Roman"/>
          <w:bCs/>
          <w:sz w:val="24"/>
          <w:szCs w:val="24"/>
        </w:rPr>
        <w:t>, со стеклом.</w:t>
      </w:r>
    </w:p>
    <w:p w:rsidR="006139B5" w:rsidRDefault="006139B5" w:rsidP="006139B5">
      <w:pPr>
        <w:autoSpaceDE w:val="0"/>
        <w:autoSpaceDN w:val="0"/>
        <w:adjustRightInd w:val="0"/>
        <w:spacing w:after="0" w:line="240" w:lineRule="auto"/>
        <w:ind w:firstLine="720"/>
        <w:jc w:val="both"/>
        <w:rPr>
          <w:rFonts w:ascii="Times New Roman" w:hAnsi="Times New Roman"/>
          <w:bCs/>
          <w:sz w:val="24"/>
          <w:szCs w:val="24"/>
        </w:rPr>
      </w:pPr>
      <w:r>
        <w:rPr>
          <w:rFonts w:ascii="Times New Roman" w:hAnsi="Times New Roman"/>
          <w:sz w:val="24"/>
          <w:szCs w:val="24"/>
        </w:rPr>
        <w:t>(пункт 21 в редакции Решения Таймырского Долгано-Ненецкого районного Совета депутатов от 18.06.2014 № 03-0046)</w:t>
      </w:r>
    </w:p>
    <w:p w:rsidR="007357F9" w:rsidRDefault="007357F9">
      <w:bookmarkStart w:id="0" w:name="_GoBack"/>
      <w:bookmarkEnd w:id="0"/>
    </w:p>
    <w:sectPr w:rsidR="007357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D35"/>
    <w:rsid w:val="00341D35"/>
    <w:rsid w:val="006139B5"/>
    <w:rsid w:val="007357F9"/>
    <w:rsid w:val="00747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9B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6139B5"/>
  </w:style>
  <w:style w:type="paragraph" w:styleId="a4">
    <w:name w:val="No Spacing"/>
    <w:link w:val="a3"/>
    <w:uiPriority w:val="1"/>
    <w:qFormat/>
    <w:rsid w:val="006139B5"/>
    <w:pPr>
      <w:spacing w:after="0" w:line="240" w:lineRule="auto"/>
    </w:pPr>
  </w:style>
  <w:style w:type="paragraph" w:customStyle="1" w:styleId="ConsPlusTitle">
    <w:name w:val="ConsPlusTitle"/>
    <w:uiPriority w:val="99"/>
    <w:rsid w:val="006139B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9B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6139B5"/>
  </w:style>
  <w:style w:type="paragraph" w:styleId="a4">
    <w:name w:val="No Spacing"/>
    <w:link w:val="a3"/>
    <w:uiPriority w:val="1"/>
    <w:qFormat/>
    <w:rsid w:val="006139B5"/>
    <w:pPr>
      <w:spacing w:after="0" w:line="240" w:lineRule="auto"/>
    </w:pPr>
  </w:style>
  <w:style w:type="paragraph" w:customStyle="1" w:styleId="ConsPlusTitle">
    <w:name w:val="ConsPlusTitle"/>
    <w:uiPriority w:val="99"/>
    <w:rsid w:val="006139B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6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1233</Words>
  <Characters>7032</Characters>
  <Application>Microsoft Office Word</Application>
  <DocSecurity>0</DocSecurity>
  <Lines>58</Lines>
  <Paragraphs>16</Paragraphs>
  <ScaleCrop>false</ScaleCrop>
  <Company/>
  <LinksUpToDate>false</LinksUpToDate>
  <CharactersWithSpaces>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grishko</dc:creator>
  <cp:keywords/>
  <dc:description/>
  <cp:lastModifiedBy>grishko</cp:lastModifiedBy>
  <cp:revision>2</cp:revision>
  <dcterms:created xsi:type="dcterms:W3CDTF">2019-02-07T07:46:00Z</dcterms:created>
  <dcterms:modified xsi:type="dcterms:W3CDTF">2019-02-07T07:46:00Z</dcterms:modified>
</cp:coreProperties>
</file>