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84" w:rsidRPr="00A11597" w:rsidRDefault="00F56284" w:rsidP="00F56284">
      <w:pPr>
        <w:ind w:firstLine="709"/>
        <w:jc w:val="center"/>
        <w:rPr>
          <w:b/>
        </w:rPr>
      </w:pPr>
      <w:r w:rsidRPr="00A11597">
        <w:rPr>
          <w:b/>
        </w:rPr>
        <w:t>Сводный отчет о работе постоянных комиссий Таймырского Долгано-Ненецкого районного Совета депутатов в 2021 году.</w:t>
      </w:r>
    </w:p>
    <w:p w:rsidR="00F56284" w:rsidRPr="00A11597" w:rsidRDefault="00F56284" w:rsidP="00F56284">
      <w:pPr>
        <w:ind w:firstLine="709"/>
        <w:jc w:val="center"/>
        <w:rPr>
          <w:b/>
        </w:rPr>
      </w:pPr>
    </w:p>
    <w:p w:rsidR="00F56284" w:rsidRPr="00A11597" w:rsidRDefault="00F56284" w:rsidP="00F56284">
      <w:pPr>
        <w:ind w:firstLine="709"/>
        <w:jc w:val="both"/>
      </w:pPr>
      <w:r w:rsidRPr="00A11597">
        <w:t xml:space="preserve">В соответствии с Уставом Таймырского Долгано-Ненецкого муниципального района представляю вашему вниманию отчет о работе постоянных комиссий Таймырского Долгано-Ненецкого районного Совета депутатов в 2021 году. </w:t>
      </w:r>
    </w:p>
    <w:p w:rsidR="00F56284" w:rsidRPr="00A11597" w:rsidRDefault="00F56284" w:rsidP="00F56284">
      <w:pPr>
        <w:ind w:firstLine="709"/>
        <w:jc w:val="both"/>
      </w:pPr>
      <w:r w:rsidRPr="00A11597">
        <w:t xml:space="preserve">Деятельность Таймырского Долгано-Ненецкого районного Совета депутатов в отчетном </w:t>
      </w:r>
      <w:proofErr w:type="gramStart"/>
      <w:r w:rsidRPr="00A11597">
        <w:t>периоде</w:t>
      </w:r>
      <w:proofErr w:type="gramEnd"/>
      <w:r w:rsidRPr="00A11597">
        <w:t xml:space="preserve"> можно охарактеризовать как стабильную и планомерную. </w:t>
      </w:r>
    </w:p>
    <w:p w:rsidR="00F56284" w:rsidRPr="00A11597" w:rsidRDefault="00F56284" w:rsidP="00F56284">
      <w:pPr>
        <w:ind w:firstLine="709"/>
        <w:jc w:val="both"/>
      </w:pPr>
    </w:p>
    <w:p w:rsidR="00F56284" w:rsidRPr="00A11597" w:rsidRDefault="00F56284" w:rsidP="00F56284">
      <w:pPr>
        <w:ind w:firstLine="709"/>
        <w:jc w:val="both"/>
      </w:pPr>
      <w:r w:rsidRPr="00A11597">
        <w:t xml:space="preserve">Основной формой работы Таймырского Долгано-Ненецкого районного Совета депутатов в отчетном </w:t>
      </w:r>
      <w:proofErr w:type="gramStart"/>
      <w:r w:rsidRPr="00A11597">
        <w:t>периоде</w:t>
      </w:r>
      <w:proofErr w:type="gramEnd"/>
      <w:r w:rsidRPr="00A11597">
        <w:t xml:space="preserve">, являлись сессии. За год проведено 11 заседаний 2-х сессий, в том числе 1 </w:t>
      </w:r>
      <w:proofErr w:type="gramStart"/>
      <w:r w:rsidRPr="00A11597">
        <w:t>внеочередное</w:t>
      </w:r>
      <w:proofErr w:type="gramEnd"/>
      <w:r w:rsidRPr="00A11597">
        <w:t>. Принято 50 решений и 54 постановления.</w:t>
      </w:r>
    </w:p>
    <w:p w:rsidR="00F56284" w:rsidRPr="00A11597" w:rsidRDefault="00F56284" w:rsidP="00F56284">
      <w:pPr>
        <w:ind w:firstLine="709"/>
        <w:jc w:val="both"/>
      </w:pPr>
      <w:r w:rsidRPr="00A11597">
        <w:t>Основной площадкой обсуждения проектов решений, выносимых на сессии, являются заседания постоянных комиссий Таймырского Долгано-Ненецкого районного Совета депутатов.</w:t>
      </w:r>
    </w:p>
    <w:p w:rsidR="00F56284" w:rsidRPr="00A11597" w:rsidRDefault="00F56284" w:rsidP="00F56284">
      <w:pPr>
        <w:pStyle w:val="a5"/>
        <w:ind w:left="0" w:firstLine="709"/>
        <w:jc w:val="both"/>
      </w:pPr>
    </w:p>
    <w:p w:rsidR="00F56284" w:rsidRPr="00A11597" w:rsidRDefault="00F56284" w:rsidP="00F56284">
      <w:pPr>
        <w:pStyle w:val="a5"/>
        <w:ind w:left="0" w:firstLine="709"/>
        <w:jc w:val="both"/>
      </w:pPr>
      <w:r w:rsidRPr="00A11597">
        <w:t xml:space="preserve">В своей работе постоянные депутатские комиссии руководствуются федеральным и региональным законодательством, Уставом муниципального района, Регламентом Таймырского Долгано-Ненецкого районного Совета депутатов, Положением о постоянных комиссиях Таймырского Долгано-Ненецкого районного Совета депутатов, а также планом правотворческой деятельности Таймырского Долгано-Ненецкого муниципального района на год. Заседания проводятся открыто с приглашением всех заинтересованных сторон и привлечением к работе необходимых специалистов.  </w:t>
      </w:r>
    </w:p>
    <w:p w:rsidR="00F56284" w:rsidRPr="00A11597" w:rsidRDefault="00F56284" w:rsidP="00F56284">
      <w:pPr>
        <w:pStyle w:val="a5"/>
        <w:ind w:left="0" w:firstLine="709"/>
        <w:jc w:val="both"/>
      </w:pPr>
      <w:r w:rsidRPr="00A11597">
        <w:t>Хочу подчеркнуть, что именно на заседаниях комиссий идет очень важная, невидимая для избирателей деятельность депутатов.</w:t>
      </w:r>
    </w:p>
    <w:p w:rsidR="00F56284" w:rsidRPr="00A11597" w:rsidRDefault="00F56284" w:rsidP="00F56284">
      <w:pPr>
        <w:pStyle w:val="a5"/>
        <w:ind w:left="0" w:firstLine="709"/>
        <w:jc w:val="both"/>
      </w:pPr>
    </w:p>
    <w:p w:rsidR="00F56284" w:rsidRPr="00A11597" w:rsidRDefault="00F56284" w:rsidP="00F56284">
      <w:pPr>
        <w:pStyle w:val="a5"/>
        <w:ind w:left="0" w:firstLine="709"/>
        <w:jc w:val="both"/>
      </w:pPr>
      <w:r w:rsidRPr="00A11597">
        <w:t xml:space="preserve">Всего за минувший год состоялось 32 заседания постоянных комиссий, 2 из них были совместными. Рассмотрено 88 вопросов различной тематики. </w:t>
      </w:r>
    </w:p>
    <w:p w:rsidR="00F56284" w:rsidRPr="00A11597" w:rsidRDefault="00F56284" w:rsidP="00F56284">
      <w:pPr>
        <w:pStyle w:val="a5"/>
        <w:ind w:left="0" w:firstLine="709"/>
        <w:jc w:val="both"/>
      </w:pPr>
    </w:p>
    <w:p w:rsidR="00F56284" w:rsidRPr="00A11597" w:rsidRDefault="00F56284" w:rsidP="00F56284">
      <w:pPr>
        <w:pStyle w:val="a5"/>
        <w:ind w:left="0" w:firstLine="709"/>
        <w:jc w:val="both"/>
      </w:pPr>
      <w:r w:rsidRPr="00A11597">
        <w:t>Далее представлю вашему вниманию информацию о работе каждой комиссии.</w:t>
      </w:r>
    </w:p>
    <w:p w:rsidR="00F56284" w:rsidRPr="00A11597" w:rsidRDefault="00F56284" w:rsidP="00F56284">
      <w:pPr>
        <w:ind w:firstLine="709"/>
        <w:jc w:val="both"/>
      </w:pPr>
    </w:p>
    <w:p w:rsidR="00F56284" w:rsidRPr="00A11597" w:rsidRDefault="00F56284" w:rsidP="00F56284">
      <w:pPr>
        <w:ind w:firstLine="709"/>
        <w:jc w:val="both"/>
      </w:pPr>
      <w:r w:rsidRPr="00A11597">
        <w:t xml:space="preserve">Комиссия </w:t>
      </w:r>
      <w:r w:rsidRPr="00A11597">
        <w:rPr>
          <w:b/>
        </w:rPr>
        <w:t>по развитию местного самоуправления</w:t>
      </w:r>
      <w:r w:rsidRPr="00A11597">
        <w:t xml:space="preserve"> в </w:t>
      </w:r>
      <w:proofErr w:type="gramStart"/>
      <w:r w:rsidRPr="00A11597">
        <w:t>минувшем</w:t>
      </w:r>
      <w:proofErr w:type="gramEnd"/>
      <w:r w:rsidRPr="00A11597">
        <w:t xml:space="preserve"> году провела 9 заседаний</w:t>
      </w:r>
      <w:r w:rsidRPr="00A11597">
        <w:rPr>
          <w:b/>
        </w:rPr>
        <w:t>,</w:t>
      </w:r>
      <w:r w:rsidRPr="00A11597">
        <w:t xml:space="preserve"> на которых рассмотрела 24 вопроса. Из них на сессии было вынесено и рекомендовано к принятию: постановлений - 6, решений - 11.</w:t>
      </w:r>
    </w:p>
    <w:p w:rsidR="00F56284" w:rsidRPr="00A11597" w:rsidRDefault="00F56284" w:rsidP="00F56284">
      <w:pPr>
        <w:ind w:firstLine="709"/>
        <w:jc w:val="both"/>
      </w:pPr>
      <w:r w:rsidRPr="00A11597">
        <w:t xml:space="preserve">Основным направлением деятельности комиссии в отчетном периоде являлась работа с </w:t>
      </w:r>
      <w:r w:rsidRPr="00A11597">
        <w:rPr>
          <w:bCs/>
        </w:rPr>
        <w:t>Уставом муниципального района, направленная на</w:t>
      </w:r>
      <w:r w:rsidRPr="00A11597">
        <w:t xml:space="preserve"> приведение его отдельных положений в соответствие с федеральным и региональным законодательством. </w:t>
      </w:r>
    </w:p>
    <w:p w:rsidR="00F56284" w:rsidRPr="00A11597" w:rsidRDefault="00F56284" w:rsidP="00F56284">
      <w:pPr>
        <w:widowControl w:val="0"/>
        <w:ind w:firstLine="709"/>
        <w:jc w:val="both"/>
      </w:pPr>
      <w:r w:rsidRPr="00A11597">
        <w:t xml:space="preserve">На первой в 2021 году сессии в главный документ территории были внесены поправки, гарантирующие сохранение рабочего места депутату представительного органа для осуществления своих полномочий на непостоянной основе - на 6 дней ежемесячно, а также установлен размер компенсации за эти дни. Кроме этого, Устав был дополнен новой формой непосредственного участия населения в </w:t>
      </w:r>
      <w:proofErr w:type="gramStart"/>
      <w:r w:rsidRPr="00A11597">
        <w:t>решении</w:t>
      </w:r>
      <w:proofErr w:type="gramEnd"/>
      <w:r w:rsidRPr="00A11597">
        <w:t xml:space="preserve"> вопросов местного значения - инициативными проектами. </w:t>
      </w:r>
    </w:p>
    <w:p w:rsidR="00F56284" w:rsidRPr="00A11597" w:rsidRDefault="00F56284" w:rsidP="00F56284">
      <w:pPr>
        <w:widowControl w:val="0"/>
        <w:ind w:firstLine="709"/>
        <w:jc w:val="both"/>
      </w:pPr>
      <w:r w:rsidRPr="00A11597">
        <w:t>На завершающей год сессии в Уставе были откорректированы нормы, регулирующие вопросы организации и деятельности контрольно-счетного органа территории. Был также уточнен перечень вопросов местного значения, прописаны дополнительные случаи досрочного прекращения полномочий лиц, замещающих муниципальные должности, отредактированы положения, касающиеся отзыва Главы муниципального района и обнародования муниципальных правовых актов.</w:t>
      </w:r>
    </w:p>
    <w:p w:rsidR="00F56284" w:rsidRPr="00A11597" w:rsidRDefault="00F56284" w:rsidP="00F56284">
      <w:pPr>
        <w:widowControl w:val="0"/>
        <w:ind w:firstLine="709"/>
        <w:jc w:val="both"/>
      </w:pPr>
      <w:r w:rsidRPr="00A11597">
        <w:t>Публичные слушания по вопросу внесения изменений в Устав муниципального района состоялись 13 декабря 2021 года.</w:t>
      </w:r>
    </w:p>
    <w:p w:rsidR="00F56284" w:rsidRPr="00A11597" w:rsidRDefault="00F56284" w:rsidP="00F56284">
      <w:pPr>
        <w:widowControl w:val="0"/>
        <w:ind w:firstLine="709"/>
        <w:jc w:val="both"/>
      </w:pPr>
      <w:r w:rsidRPr="00A11597">
        <w:t xml:space="preserve">По итогам работы комиссии по развитию местного самоуправления в отчетном периоде вносились изменения в перечень должностей муниципальной службы в органах местного </w:t>
      </w:r>
      <w:r w:rsidRPr="00A11597">
        <w:lastRenderedPageBreak/>
        <w:t xml:space="preserve">самоуправления и муниципальных органах района. Он пополнился должностью муниципальной службы «Заместитель Главы муниципального района – начальник управления», что, по мнению депутатов, позволит повысить эффективность деятельности органов Администрации муниципального района, напрямую зависящую от качества и результативности принимаемых управленческих решений. </w:t>
      </w:r>
    </w:p>
    <w:p w:rsidR="00F56284" w:rsidRPr="00A11597" w:rsidRDefault="00F56284" w:rsidP="00F56284">
      <w:pPr>
        <w:ind w:firstLine="709"/>
        <w:jc w:val="both"/>
      </w:pPr>
      <w:proofErr w:type="spellStart"/>
      <w:r w:rsidRPr="00A11597">
        <w:t>Комиссионно</w:t>
      </w:r>
      <w:proofErr w:type="spellEnd"/>
      <w:r w:rsidRPr="00A11597">
        <w:t xml:space="preserve"> рассматривался вопрос утверждения новой редакции регламента Таймырского Совета депутатов, нового положения о Контрольно-Счетной палате муниципального района в целях устранения имеющихся несоответствий изменившемуся законодательству, положение о сообщении лицами, замещающими муниципальные должности и должности муниципальной службы в органах местного самоуправления о получении подарка в связи с протокольными мероприятиями и служебными командировками.</w:t>
      </w:r>
    </w:p>
    <w:p w:rsidR="00F56284" w:rsidRPr="00A11597" w:rsidRDefault="00F56284" w:rsidP="00F56284">
      <w:pPr>
        <w:ind w:firstLine="709"/>
        <w:jc w:val="both"/>
        <w:rPr>
          <w:bCs/>
        </w:rPr>
      </w:pPr>
    </w:p>
    <w:p w:rsidR="00F56284" w:rsidRPr="00A11597" w:rsidRDefault="00F56284" w:rsidP="00F56284">
      <w:pPr>
        <w:widowControl w:val="0"/>
        <w:ind w:firstLine="709"/>
        <w:jc w:val="both"/>
        <w:rPr>
          <w:bCs/>
        </w:rPr>
      </w:pPr>
      <w:r w:rsidRPr="00A11597">
        <w:rPr>
          <w:bCs/>
        </w:rPr>
        <w:t>Особое внимание комиссии было уделено вопросу перераспределения полномочий между районом и входящими в его состав поселениями для наиболее эффективной их реализации.</w:t>
      </w:r>
    </w:p>
    <w:p w:rsidR="00F56284" w:rsidRPr="00A11597" w:rsidRDefault="00F56284" w:rsidP="00F56284">
      <w:pPr>
        <w:widowControl w:val="0"/>
        <w:ind w:firstLine="709"/>
        <w:jc w:val="both"/>
        <w:rPr>
          <w:bCs/>
        </w:rPr>
      </w:pPr>
      <w:r w:rsidRPr="00A11597">
        <w:rPr>
          <w:bCs/>
        </w:rPr>
        <w:t>В отчетном периоде речь идет о передаче району полномочий города Дудинки, сельских поселений Хатанга и Караул по организации завоза угля для проведения отопительного периода 2022 - 2023 годов.</w:t>
      </w:r>
      <w:r w:rsidRPr="00A11597">
        <w:t xml:space="preserve"> На поставку </w:t>
      </w:r>
      <w:r w:rsidRPr="00A11597">
        <w:rPr>
          <w:bCs/>
        </w:rPr>
        <w:t xml:space="preserve">1 тыс. 879 тонн в район были переданы средства в </w:t>
      </w:r>
      <w:proofErr w:type="gramStart"/>
      <w:r w:rsidRPr="00A11597">
        <w:rPr>
          <w:bCs/>
        </w:rPr>
        <w:t>размере</w:t>
      </w:r>
      <w:proofErr w:type="gramEnd"/>
      <w:r w:rsidRPr="00A11597">
        <w:rPr>
          <w:bCs/>
        </w:rPr>
        <w:t xml:space="preserve"> более 65,5 млн. рублей.</w:t>
      </w:r>
    </w:p>
    <w:p w:rsidR="00F56284" w:rsidRPr="00A11597" w:rsidRDefault="00F56284" w:rsidP="00F56284">
      <w:pPr>
        <w:ind w:firstLine="709"/>
        <w:jc w:val="both"/>
      </w:pPr>
    </w:p>
    <w:p w:rsidR="00F56284" w:rsidRPr="00A11597" w:rsidRDefault="00F56284" w:rsidP="00F56284">
      <w:pPr>
        <w:ind w:firstLine="709"/>
        <w:jc w:val="both"/>
        <w:rPr>
          <w:bCs/>
        </w:rPr>
      </w:pPr>
    </w:p>
    <w:p w:rsidR="00F56284" w:rsidRPr="00A11597" w:rsidRDefault="00F56284" w:rsidP="00F56284">
      <w:pPr>
        <w:ind w:firstLine="709"/>
        <w:jc w:val="both"/>
        <w:rPr>
          <w:bCs/>
        </w:rPr>
      </w:pPr>
      <w:r w:rsidRPr="00A11597">
        <w:rPr>
          <w:bCs/>
        </w:rPr>
        <w:t xml:space="preserve">Говоря об итогах деятельности </w:t>
      </w:r>
      <w:r w:rsidRPr="00A11597">
        <w:rPr>
          <w:b/>
          <w:bCs/>
        </w:rPr>
        <w:t>бюджетной комиссии</w:t>
      </w:r>
      <w:r w:rsidRPr="00A11597">
        <w:rPr>
          <w:bCs/>
        </w:rPr>
        <w:t xml:space="preserve"> за 2021 год, приведу несколько цифр. Всего проведено 15 заседаний, а также 2 совместных с другими постоянными комиссиями. Рассмотрено 50 вопросов,</w:t>
      </w:r>
      <w:r w:rsidRPr="00A11597">
        <w:t xml:space="preserve"> </w:t>
      </w:r>
      <w:r w:rsidRPr="00A11597">
        <w:rPr>
          <w:bCs/>
        </w:rPr>
        <w:t xml:space="preserve">из них внесено на рассмотрение сессии Таймырского Совета депутатов и рекомендовано к принятию: постановлений - 13, решений - 30. Главное направление работы комиссии - участие в бюджетном процессе - от момента формирования бюджета до </w:t>
      </w:r>
      <w:proofErr w:type="gramStart"/>
      <w:r w:rsidRPr="00A11597">
        <w:rPr>
          <w:bCs/>
        </w:rPr>
        <w:t>контроля за</w:t>
      </w:r>
      <w:proofErr w:type="gramEnd"/>
      <w:r w:rsidRPr="00A11597">
        <w:rPr>
          <w:bCs/>
        </w:rPr>
        <w:t xml:space="preserve"> его исполнением.</w:t>
      </w:r>
    </w:p>
    <w:p w:rsidR="00F56284" w:rsidRPr="00A11597" w:rsidRDefault="00F56284" w:rsidP="00F56284">
      <w:pPr>
        <w:ind w:firstLine="709"/>
        <w:jc w:val="both"/>
        <w:rPr>
          <w:bCs/>
        </w:rPr>
      </w:pPr>
      <w:r w:rsidRPr="00A11597">
        <w:rPr>
          <w:bCs/>
        </w:rPr>
        <w:t>Члены комиссии всегда активно вносят свои предложения, замечания и дополнения в главный финансовый документ в ходе работы над бюджетом, активно участвуют в публичных слушаниях по его проекту на предстоящий трехлетний период, а также его исполнению.</w:t>
      </w:r>
    </w:p>
    <w:p w:rsidR="00F56284" w:rsidRPr="00A11597" w:rsidRDefault="00F56284" w:rsidP="00F56284">
      <w:pPr>
        <w:ind w:firstLine="709"/>
        <w:jc w:val="both"/>
        <w:rPr>
          <w:bCs/>
        </w:rPr>
      </w:pPr>
      <w:r w:rsidRPr="00A11597">
        <w:rPr>
          <w:bCs/>
        </w:rPr>
        <w:t xml:space="preserve">Важная задача в деятельности комиссии - это работа с проектами по корректировке бюджета. Это закономерно, поскольку исполнение бюджета - это живой процесс. В прошлом году изменения в главный документ территории комиссия рассматривала в апреле. </w:t>
      </w:r>
    </w:p>
    <w:p w:rsidR="00F56284" w:rsidRPr="00A11597" w:rsidRDefault="00F56284" w:rsidP="00F56284">
      <w:pPr>
        <w:ind w:firstLine="709"/>
        <w:jc w:val="both"/>
        <w:rPr>
          <w:bCs/>
        </w:rPr>
      </w:pPr>
      <w:r w:rsidRPr="00A11597">
        <w:rPr>
          <w:bCs/>
        </w:rPr>
        <w:tab/>
        <w:t xml:space="preserve">С каждым годом депутаты с удовлетворением отмечают, что, несмотря на сложную эпидемиологическую и экономическую ситуацию в стране и регионе, на Таймыре удается не просто сохранить, но и увеличить социальную составляющую нашего бюджета. В отчетном периоде финансирование социальной сферы – образования, культуры, физкультуры и спорта увеличилось на 2%. Да, на первый взгляд цифра не значительная, но в масштабах нашего 9 миллиардного бюджета это весомая сумма. Отрадно, что в 2021 году нам удалось выполнить все социальные обязательства и программы, осуществить все запланированные </w:t>
      </w:r>
      <w:proofErr w:type="spellStart"/>
      <w:r w:rsidRPr="00A11597">
        <w:rPr>
          <w:bCs/>
        </w:rPr>
        <w:t>соцвыплаты</w:t>
      </w:r>
      <w:proofErr w:type="spellEnd"/>
      <w:r w:rsidRPr="00A11597">
        <w:rPr>
          <w:bCs/>
        </w:rPr>
        <w:t xml:space="preserve">. </w:t>
      </w:r>
    </w:p>
    <w:p w:rsidR="00F56284" w:rsidRPr="00A11597" w:rsidRDefault="00F56284" w:rsidP="00F56284">
      <w:pPr>
        <w:ind w:firstLine="709"/>
        <w:jc w:val="both"/>
      </w:pPr>
      <w:r w:rsidRPr="00A11597">
        <w:t xml:space="preserve"> Под пристальным вниманием членов бюджетной комиссии – вопросы увеличения доходной части бюджета, поиска дополнительных источников пополнения районной казны, повышения эффективности бюджетных расходов. Для нашей территории очень важно попадать через софинансирование в региональные и федеральные программы. Это эффективный путь, поскольку размеры софинансирования с нашей стороны не большие, а работы можно провести масштабные.</w:t>
      </w:r>
    </w:p>
    <w:p w:rsidR="00F56284" w:rsidRPr="00A11597" w:rsidRDefault="00F56284" w:rsidP="00F56284">
      <w:pPr>
        <w:ind w:firstLine="709"/>
        <w:jc w:val="both"/>
      </w:pPr>
      <w:r w:rsidRPr="00A11597">
        <w:t>Помимо бюджетных вопросов в 2021 году на заседании бюджетной комиссии рассматривались:</w:t>
      </w:r>
    </w:p>
    <w:p w:rsidR="00F56284" w:rsidRPr="00A11597" w:rsidRDefault="00F56284" w:rsidP="00F56284">
      <w:pPr>
        <w:ind w:firstLine="709"/>
        <w:jc w:val="both"/>
      </w:pPr>
      <w:r w:rsidRPr="00A11597">
        <w:t>- все нормативные правовые акты, которые затрагивают вопросы финансирования;</w:t>
      </w:r>
    </w:p>
    <w:p w:rsidR="00F56284" w:rsidRPr="00A11597" w:rsidRDefault="00F56284" w:rsidP="00F56284">
      <w:pPr>
        <w:ind w:firstLine="709"/>
        <w:jc w:val="both"/>
      </w:pPr>
      <w:r w:rsidRPr="00A11597">
        <w:t>- вопросы налогообложения в части введении в действие на территории системы налогообложения в виде единого налога на вмененный доход для отдельных видов деятельности;</w:t>
      </w:r>
    </w:p>
    <w:p w:rsidR="00F56284" w:rsidRPr="00A11597" w:rsidRDefault="00F56284" w:rsidP="00F56284">
      <w:pPr>
        <w:ind w:firstLine="709"/>
        <w:jc w:val="both"/>
      </w:pPr>
      <w:r w:rsidRPr="00A11597">
        <w:lastRenderedPageBreak/>
        <w:t>- имущественные вопросы в части корректировок прогнозного плана приватизации и коэффициентов для расчета арендной платы за использование муниципальных земель разного назначения;</w:t>
      </w:r>
    </w:p>
    <w:p w:rsidR="00F56284" w:rsidRPr="00A11597" w:rsidRDefault="00F56284" w:rsidP="00F56284">
      <w:pPr>
        <w:ind w:firstLine="709"/>
        <w:jc w:val="both"/>
      </w:pPr>
      <w:r w:rsidRPr="00A11597">
        <w:t>- вопросы оплаты труда лиц, замещающих муниципальные должности и должности муниципальной службы, а также работников муниципальных учреждений.</w:t>
      </w:r>
    </w:p>
    <w:p w:rsidR="00F56284" w:rsidRPr="00A11597" w:rsidRDefault="00F56284" w:rsidP="00F56284">
      <w:pPr>
        <w:ind w:firstLine="709"/>
        <w:jc w:val="both"/>
      </w:pPr>
      <w:r w:rsidRPr="00A11597">
        <w:tab/>
      </w:r>
    </w:p>
    <w:p w:rsidR="00F56284" w:rsidRPr="00A11597" w:rsidRDefault="00F56284" w:rsidP="00F56284">
      <w:pPr>
        <w:ind w:firstLine="709"/>
        <w:jc w:val="both"/>
        <w:rPr>
          <w:bCs/>
        </w:rPr>
      </w:pPr>
      <w:r w:rsidRPr="00A11597">
        <w:t>С</w:t>
      </w:r>
      <w:r w:rsidRPr="00A11597">
        <w:rPr>
          <w:bCs/>
        </w:rPr>
        <w:t>читаю важным отметить, что итогом работы комиссии в отчетном периоде стало принятия целого ряда порядков. В подавляющем большинстве они касались предоставления из районного бюджета бюджетам городских и сельских поселений краевых субсидий на различные социально значимые цели, такие как:</w:t>
      </w:r>
    </w:p>
    <w:p w:rsidR="00F56284" w:rsidRPr="00A11597" w:rsidRDefault="00F56284" w:rsidP="00F56284">
      <w:pPr>
        <w:ind w:firstLine="709"/>
        <w:jc w:val="both"/>
        <w:rPr>
          <w:bCs/>
        </w:rPr>
      </w:pPr>
      <w:r w:rsidRPr="00A11597">
        <w:rPr>
          <w:bCs/>
        </w:rPr>
        <w:t xml:space="preserve">- устройство плоскостных спортивных сооружений в сельской местности; </w:t>
      </w:r>
    </w:p>
    <w:p w:rsidR="00F56284" w:rsidRPr="00A11597" w:rsidRDefault="00F56284" w:rsidP="00F56284">
      <w:pPr>
        <w:ind w:firstLine="709"/>
        <w:jc w:val="both"/>
        <w:rPr>
          <w:bCs/>
        </w:rPr>
      </w:pPr>
      <w:r w:rsidRPr="00A11597">
        <w:rPr>
          <w:bCs/>
        </w:rPr>
        <w:t>- повышение качества работы муниципальных учреждений;</w:t>
      </w:r>
    </w:p>
    <w:p w:rsidR="00F56284" w:rsidRPr="00A11597" w:rsidRDefault="00F56284" w:rsidP="00F56284">
      <w:pPr>
        <w:ind w:firstLine="709"/>
        <w:jc w:val="both"/>
        <w:rPr>
          <w:bCs/>
        </w:rPr>
      </w:pPr>
      <w:r w:rsidRPr="00A11597">
        <w:rPr>
          <w:bCs/>
        </w:rPr>
        <w:t xml:space="preserve">- обеспечения безопасности дорожного движения вблизи образовательных организаций; </w:t>
      </w:r>
    </w:p>
    <w:p w:rsidR="00F56284" w:rsidRPr="00A11597" w:rsidRDefault="00F56284" w:rsidP="00F56284">
      <w:pPr>
        <w:ind w:firstLine="709"/>
        <w:jc w:val="both"/>
        <w:rPr>
          <w:bCs/>
        </w:rPr>
      </w:pPr>
      <w:r w:rsidRPr="00A11597">
        <w:rPr>
          <w:bCs/>
        </w:rPr>
        <w:t>- ремонт и реконструкцию находящихся в муниципальной собственности объектов коммунальной инфраструктуры;</w:t>
      </w:r>
    </w:p>
    <w:p w:rsidR="00F56284" w:rsidRPr="00A11597" w:rsidRDefault="00F56284" w:rsidP="00F56284">
      <w:pPr>
        <w:ind w:firstLine="709"/>
        <w:jc w:val="both"/>
        <w:rPr>
          <w:bCs/>
        </w:rPr>
      </w:pPr>
      <w:r w:rsidRPr="00A11597">
        <w:rPr>
          <w:bCs/>
        </w:rPr>
        <w:t xml:space="preserve">- реализацию проектов по благоустройству территорий сельских населенных пунктов; </w:t>
      </w:r>
    </w:p>
    <w:p w:rsidR="00F56284" w:rsidRPr="00A11597" w:rsidRDefault="00F56284" w:rsidP="00F56284">
      <w:pPr>
        <w:ind w:firstLine="709"/>
        <w:jc w:val="both"/>
        <w:rPr>
          <w:bCs/>
        </w:rPr>
      </w:pPr>
      <w:r w:rsidRPr="00A11597">
        <w:rPr>
          <w:bCs/>
        </w:rPr>
        <w:t>- сохранение объектов культурного наследия территории;</w:t>
      </w:r>
    </w:p>
    <w:p w:rsidR="00F56284" w:rsidRPr="00A11597" w:rsidRDefault="00F56284" w:rsidP="00F56284">
      <w:pPr>
        <w:ind w:firstLine="709"/>
        <w:jc w:val="both"/>
        <w:rPr>
          <w:bCs/>
        </w:rPr>
      </w:pPr>
      <w:r w:rsidRPr="00A11597">
        <w:rPr>
          <w:bCs/>
        </w:rPr>
        <w:t>- обустройство площадок накопления отходов потребления.</w:t>
      </w:r>
    </w:p>
    <w:p w:rsidR="00F56284" w:rsidRPr="00A11597" w:rsidRDefault="00F56284" w:rsidP="00F56284">
      <w:pPr>
        <w:ind w:firstLine="709"/>
        <w:jc w:val="both"/>
        <w:rPr>
          <w:bCs/>
        </w:rPr>
      </w:pPr>
    </w:p>
    <w:p w:rsidR="00F56284" w:rsidRPr="00A11597" w:rsidRDefault="00F56284" w:rsidP="00F56284">
      <w:pPr>
        <w:ind w:firstLine="709"/>
        <w:jc w:val="both"/>
      </w:pPr>
      <w:r w:rsidRPr="00A11597">
        <w:rPr>
          <w:bCs/>
        </w:rPr>
        <w:tab/>
      </w:r>
      <w:r w:rsidRPr="00A11597">
        <w:t xml:space="preserve">В ходе работы бюджетной комиссии также </w:t>
      </w:r>
      <w:proofErr w:type="spellStart"/>
      <w:r w:rsidRPr="00A11597">
        <w:t>комиссионно</w:t>
      </w:r>
      <w:proofErr w:type="spellEnd"/>
      <w:r w:rsidRPr="00A11597">
        <w:t xml:space="preserve"> была согласована безвозмездная передача в собственность сельского поселения Хатанга недвижимого имущества районной казны в виде здания спортивного зала, в собственность городскому поселению Диксон - здание бывшего детского сада «Морозко». </w:t>
      </w:r>
    </w:p>
    <w:p w:rsidR="00F56284" w:rsidRPr="00A11597" w:rsidRDefault="00F56284" w:rsidP="00F56284">
      <w:pPr>
        <w:ind w:firstLine="709"/>
        <w:jc w:val="both"/>
      </w:pPr>
      <w:r w:rsidRPr="00A11597">
        <w:t xml:space="preserve">Также членами комиссии в целях обеспечения комфортного обучения учеников и воспитанников в 2021 году была одобрена реорганизация </w:t>
      </w:r>
      <w:proofErr w:type="spellStart"/>
      <w:r w:rsidRPr="00A11597">
        <w:t>Караульской</w:t>
      </w:r>
      <w:proofErr w:type="spellEnd"/>
      <w:r w:rsidRPr="00A11597">
        <w:t xml:space="preserve"> средней школы - интернат путем присоединения к ней Караульского детского сада. </w:t>
      </w:r>
    </w:p>
    <w:p w:rsidR="00F56284" w:rsidRPr="00A11597" w:rsidRDefault="00F56284" w:rsidP="00F56284">
      <w:pPr>
        <w:pStyle w:val="a3"/>
        <w:spacing w:after="0"/>
        <w:ind w:firstLine="709"/>
        <w:jc w:val="both"/>
        <w:rPr>
          <w:b/>
        </w:rPr>
      </w:pPr>
    </w:p>
    <w:p w:rsidR="00F56284" w:rsidRPr="00A11597" w:rsidRDefault="00F56284" w:rsidP="00F56284">
      <w:pPr>
        <w:pStyle w:val="a3"/>
        <w:spacing w:after="0"/>
        <w:ind w:firstLine="709"/>
        <w:jc w:val="both"/>
      </w:pPr>
      <w:r w:rsidRPr="00A11597">
        <w:t xml:space="preserve">Активно в течение прошлого года работала постоянная комиссия </w:t>
      </w:r>
      <w:r w:rsidRPr="00A11597">
        <w:rPr>
          <w:b/>
        </w:rPr>
        <w:t>по вопросам содействия прав КМНС и защите прав граждан</w:t>
      </w:r>
      <w:r w:rsidRPr="00A11597">
        <w:t xml:space="preserve">. На её 4 заседаниях было рассмотрено 11 вопросов. </w:t>
      </w:r>
    </w:p>
    <w:p w:rsidR="00F56284" w:rsidRPr="00A11597" w:rsidRDefault="00F56284" w:rsidP="00F56284">
      <w:pPr>
        <w:pStyle w:val="a3"/>
        <w:spacing w:after="0"/>
        <w:ind w:firstLine="709"/>
        <w:jc w:val="both"/>
      </w:pPr>
      <w:r w:rsidRPr="00A11597">
        <w:t xml:space="preserve">Традиционно утверждался перечень конкурсов и номинаций в </w:t>
      </w:r>
      <w:proofErr w:type="gramStart"/>
      <w:r w:rsidRPr="00A11597">
        <w:t>рамках</w:t>
      </w:r>
      <w:proofErr w:type="gramEnd"/>
      <w:r w:rsidRPr="00A11597">
        <w:t xml:space="preserve"> проведения социально значимых мероприятий коренных малочисленных народов Севера на 2021 год. Но основная деятельность комиссии, как и прежде, состояла в рассмотрении устных и письменных обращений земляков. А таковых в отчетном периоде было немало. Напомню лишь некоторые из них. </w:t>
      </w:r>
    </w:p>
    <w:p w:rsidR="00F56284" w:rsidRPr="00A11597" w:rsidRDefault="00F56284" w:rsidP="00F56284">
      <w:pPr>
        <w:pStyle w:val="a3"/>
        <w:spacing w:after="0"/>
        <w:ind w:firstLine="709"/>
        <w:jc w:val="both"/>
      </w:pPr>
      <w:r w:rsidRPr="00A11597">
        <w:t xml:space="preserve">Жители села Караул поднимали вопрос экологической безопасности, в частности недопустимости нахождения на территории населенного пункта и прибрежной зоне реки Енисей подрядных организаций и принадлежащего им имущества - причальных сооружений, </w:t>
      </w:r>
      <w:proofErr w:type="gramStart"/>
      <w:r w:rsidRPr="00A11597">
        <w:t>вагон-домиков</w:t>
      </w:r>
      <w:proofErr w:type="gramEnd"/>
      <w:r w:rsidRPr="00A11597">
        <w:t xml:space="preserve">, дорожно-строительной техники, ГСМ. Подписавшиеся под обращением были обеспокоены предстоящим внесением изменений в правила землепользования и застройки поселения и выразили несогласие с переводом земель перспективной застройки в земли промышленного назначения. Кроме этого, требовали добиться от подрядчиков восстановления уже поврежденного в </w:t>
      </w:r>
      <w:proofErr w:type="gramStart"/>
      <w:r w:rsidRPr="00A11597">
        <w:t>результате</w:t>
      </w:r>
      <w:proofErr w:type="gramEnd"/>
      <w:r w:rsidRPr="00A11597">
        <w:t xml:space="preserve"> промышленной деятельности тундрового покрова и растительности.</w:t>
      </w:r>
    </w:p>
    <w:p w:rsidR="00F56284" w:rsidRPr="00A11597" w:rsidRDefault="00F56284" w:rsidP="00F56284">
      <w:pPr>
        <w:pStyle w:val="a3"/>
        <w:spacing w:after="0"/>
        <w:ind w:firstLine="709"/>
        <w:jc w:val="both"/>
      </w:pPr>
      <w:r w:rsidRPr="00A11597">
        <w:t>По поступившей на комиссию информации, с одной из организаций на момент заседания были достигнуты договоренности о проведении рекультивации нарушенных земель и отводу техники с территории поселка, к разбирательству с другим подрядчиком были привлечены органы прокуратуры.</w:t>
      </w:r>
    </w:p>
    <w:p w:rsidR="00F56284" w:rsidRPr="00A11597" w:rsidRDefault="00F56284" w:rsidP="00F56284">
      <w:pPr>
        <w:pStyle w:val="a3"/>
        <w:spacing w:after="0"/>
        <w:ind w:firstLine="709"/>
        <w:jc w:val="both"/>
      </w:pPr>
      <w:proofErr w:type="gramStart"/>
      <w:r w:rsidRPr="00A11597">
        <w:t xml:space="preserve">В другом обращении, автором которого выступил наш коллега-депутат, содержалось предложение в ответ на инициативу по созданию в компании «Норильский Никель» координационного совета общин КМНТ,  пострадавших от розлива ГСМ в 2020 году, образовать консультативный совет представителей крестьянско-фермерских хозяйств и семейно-родовых </w:t>
      </w:r>
      <w:r w:rsidRPr="00A11597">
        <w:lastRenderedPageBreak/>
        <w:t xml:space="preserve">общин при Главе Таймыра, в том числе в целях сотрудничества с </w:t>
      </w:r>
      <w:proofErr w:type="spellStart"/>
      <w:r w:rsidRPr="00A11597">
        <w:t>недропользователями</w:t>
      </w:r>
      <w:proofErr w:type="spellEnd"/>
      <w:r w:rsidRPr="00A11597">
        <w:t>.</w:t>
      </w:r>
      <w:proofErr w:type="gramEnd"/>
      <w:r w:rsidRPr="00A11597">
        <w:t xml:space="preserve"> Мнения депутатов по данному вопросу разделились.  </w:t>
      </w:r>
    </w:p>
    <w:p w:rsidR="00F56284" w:rsidRPr="00A11597" w:rsidRDefault="00F56284" w:rsidP="00F56284">
      <w:pPr>
        <w:pStyle w:val="a3"/>
        <w:spacing w:after="0"/>
        <w:ind w:firstLine="709"/>
        <w:jc w:val="both"/>
      </w:pPr>
      <w:r w:rsidRPr="00A11597">
        <w:t xml:space="preserve">Сами главы крестьянско-фермерских хозяйств и семейно-родовых общин коренных народов ставили перед членами комиссии вопрос о необходимости корректировки регионального законодательства в части установления единого для всего Красноярского края уровня </w:t>
      </w:r>
      <w:proofErr w:type="spellStart"/>
      <w:r w:rsidRPr="00A11597">
        <w:t>финподдержки</w:t>
      </w:r>
      <w:proofErr w:type="spellEnd"/>
      <w:r w:rsidRPr="00A11597">
        <w:t xml:space="preserve"> промысловиков и охотников. Данный вопрос в настоящее время решается с привлечением представителей Таймыра в краевом </w:t>
      </w:r>
      <w:proofErr w:type="gramStart"/>
      <w:r w:rsidRPr="00A11597">
        <w:t>парламенте</w:t>
      </w:r>
      <w:proofErr w:type="gramEnd"/>
      <w:r w:rsidRPr="00A11597">
        <w:t xml:space="preserve">. </w:t>
      </w:r>
    </w:p>
    <w:p w:rsidR="00F56284" w:rsidRPr="00A11597" w:rsidRDefault="00F56284" w:rsidP="00F56284">
      <w:pPr>
        <w:pStyle w:val="a3"/>
        <w:spacing w:after="0"/>
        <w:ind w:firstLine="709"/>
        <w:jc w:val="both"/>
      </w:pPr>
      <w:r w:rsidRPr="00A11597">
        <w:t xml:space="preserve">Не могу не отметить еще один важный итог работы комиссии по вопросам содействия прав КМНС и защите прав граждан. Совместно с Администрацией муниципального района удалось решить вопрос, который в письменных и устных </w:t>
      </w:r>
      <w:proofErr w:type="gramStart"/>
      <w:r w:rsidRPr="00A11597">
        <w:t>обращениях</w:t>
      </w:r>
      <w:proofErr w:type="gramEnd"/>
      <w:r w:rsidRPr="00A11597">
        <w:t xml:space="preserve"> неоднократно поднимали жители поселений муниципального района. Это - качество угля, поставляемого для домов с печным отоплением и бюджетных учреждений. В результате поставляемый уголь с </w:t>
      </w:r>
      <w:proofErr w:type="spellStart"/>
      <w:r w:rsidRPr="00A11597">
        <w:t>Балахтинского</w:t>
      </w:r>
      <w:proofErr w:type="spellEnd"/>
      <w:r w:rsidRPr="00A11597">
        <w:t xml:space="preserve"> месторождения был заменен на длиннопламенный уголь с </w:t>
      </w:r>
      <w:proofErr w:type="spellStart"/>
      <w:r w:rsidRPr="00A11597">
        <w:t>Бейского</w:t>
      </w:r>
      <w:proofErr w:type="spellEnd"/>
      <w:r w:rsidRPr="00A11597">
        <w:t xml:space="preserve"> месторождения Хакасии. Он имеет лучшие эксплуатационные характеристики и более крупную фракцию. </w:t>
      </w:r>
    </w:p>
    <w:p w:rsidR="00F56284" w:rsidRPr="00A11597" w:rsidRDefault="00F56284" w:rsidP="00F56284">
      <w:pPr>
        <w:pStyle w:val="a3"/>
        <w:spacing w:after="0"/>
        <w:ind w:firstLine="709"/>
        <w:jc w:val="both"/>
      </w:pPr>
      <w:r w:rsidRPr="00A11597">
        <w:t xml:space="preserve">В комиссию по делам коренных также обращалась инициативная группа Почетных жителей Дудинки с вопросом о возможности присвоения данной категории граждан звания «Почетный гражданин Таймыра». Учитывая, что данная процедура предусмотрена в действующем </w:t>
      </w:r>
      <w:proofErr w:type="gramStart"/>
      <w:r w:rsidRPr="00A11597">
        <w:t>положении</w:t>
      </w:r>
      <w:proofErr w:type="gramEnd"/>
      <w:r w:rsidRPr="00A11597">
        <w:t xml:space="preserve"> о присвоении звания, заявители были уведомлены об отсутствии необходимости внесения изменений в данный документ.  </w:t>
      </w:r>
    </w:p>
    <w:p w:rsidR="00F56284" w:rsidRPr="00A11597" w:rsidRDefault="00F56284" w:rsidP="00F56284">
      <w:pPr>
        <w:pStyle w:val="a3"/>
        <w:spacing w:after="0"/>
        <w:ind w:firstLine="709"/>
        <w:jc w:val="both"/>
      </w:pPr>
    </w:p>
    <w:p w:rsidR="00F56284" w:rsidRPr="00A11597" w:rsidRDefault="00F56284" w:rsidP="00F56284">
      <w:pPr>
        <w:pStyle w:val="a3"/>
        <w:spacing w:after="0"/>
        <w:ind w:firstLine="709"/>
        <w:jc w:val="both"/>
      </w:pPr>
      <w:r w:rsidRPr="00A11597">
        <w:t xml:space="preserve">Дважды в отчетном </w:t>
      </w:r>
      <w:proofErr w:type="gramStart"/>
      <w:r w:rsidRPr="00A11597">
        <w:t>периоде</w:t>
      </w:r>
      <w:proofErr w:type="gramEnd"/>
      <w:r w:rsidRPr="00A11597">
        <w:t xml:space="preserve"> собирались члены постоянной комиссии </w:t>
      </w:r>
      <w:r w:rsidRPr="00A11597">
        <w:rPr>
          <w:b/>
        </w:rPr>
        <w:t>по вопросам жизнеобеспечения</w:t>
      </w:r>
      <w:r w:rsidRPr="00A11597">
        <w:t xml:space="preserve"> - самой молодой комиссии в районном Совете. Она была создана только в IV </w:t>
      </w:r>
      <w:proofErr w:type="gramStart"/>
      <w:r w:rsidRPr="00A11597">
        <w:t>созыве</w:t>
      </w:r>
      <w:proofErr w:type="gramEnd"/>
      <w:r w:rsidRPr="00A11597">
        <w:t xml:space="preserve">. К ее компетенции отнесены вопросы обеспечения безопасности населения, охраны общественного порядка и окружающей среды, жилищно-коммунального хозяйства, благоустройства, градостроительной, дорожной деятельности, транспорта. </w:t>
      </w:r>
    </w:p>
    <w:p w:rsidR="00F56284" w:rsidRPr="00A11597" w:rsidRDefault="00F56284" w:rsidP="00F56284">
      <w:pPr>
        <w:pStyle w:val="a3"/>
        <w:spacing w:after="0"/>
        <w:ind w:firstLine="709"/>
        <w:jc w:val="both"/>
      </w:pPr>
      <w:r w:rsidRPr="00A11597">
        <w:t xml:space="preserve">Поводом для созыва комиссии в отчетном периоде стала необходимость разработки и утверждения положения о муниципальном земельном контроле на территории сельских поселений, входящих в состав муниципального района. Напомню, работа над документом была сложная, продолжительная, вызвала дебаты. Тем не </w:t>
      </w:r>
      <w:proofErr w:type="gramStart"/>
      <w:r w:rsidRPr="00A11597">
        <w:t>менее</w:t>
      </w:r>
      <w:proofErr w:type="gramEnd"/>
      <w:r w:rsidRPr="00A11597">
        <w:t xml:space="preserve"> документ был принят. Положение было разработано в </w:t>
      </w:r>
      <w:proofErr w:type="gramStart"/>
      <w:r w:rsidRPr="00A11597">
        <w:t>соответствии</w:t>
      </w:r>
      <w:proofErr w:type="gramEnd"/>
      <w:r w:rsidRPr="00A11597">
        <w:t xml:space="preserve"> с типовым, поступившим из  Министерства экономики и регионального развития Красноярского края и согласованным с краевой прокуратурой. Итоговый вариант определяет орган, уполномоченный на осуществление муниципального земельного контроля; критерии отнесения объектов контроля к категориям риска причинения вреда; перечень профилактических мероприятий, виды и периодичность плановых надзорных мероприятий; а также порядок обжалования решений уполномоченного органа.</w:t>
      </w:r>
    </w:p>
    <w:p w:rsidR="00F56284" w:rsidRPr="00A11597" w:rsidRDefault="00F56284" w:rsidP="00F56284">
      <w:pPr>
        <w:ind w:firstLine="709"/>
        <w:jc w:val="both"/>
        <w:rPr>
          <w:rFonts w:eastAsia="Calibri"/>
          <w:lang w:eastAsia="en-US"/>
        </w:rPr>
      </w:pPr>
    </w:p>
    <w:p w:rsidR="00F56284" w:rsidRPr="00A11597" w:rsidRDefault="00F56284" w:rsidP="00F56284">
      <w:pPr>
        <w:pStyle w:val="a3"/>
        <w:spacing w:after="0"/>
        <w:ind w:firstLine="709"/>
        <w:jc w:val="both"/>
      </w:pPr>
      <w:r w:rsidRPr="00A11597">
        <w:t xml:space="preserve">И еще одна - пятая постоянная комиссия представительного органа муниципального района - </w:t>
      </w:r>
      <w:r w:rsidRPr="00A11597">
        <w:rPr>
          <w:b/>
        </w:rPr>
        <w:t>по социальной политике</w:t>
      </w:r>
      <w:r w:rsidRPr="00A11597">
        <w:t xml:space="preserve">. Как следует из названия - именно она занимается вопросами социального развития территории, правовой составляющей предоставления мер </w:t>
      </w:r>
      <w:proofErr w:type="spellStart"/>
      <w:r w:rsidRPr="00A11597">
        <w:t>соцподдержки</w:t>
      </w:r>
      <w:proofErr w:type="spellEnd"/>
      <w:r w:rsidRPr="00A11597">
        <w:t xml:space="preserve">, гарантий и компенсаций отдельным категориям северян. </w:t>
      </w:r>
    </w:p>
    <w:p w:rsidR="00F56284" w:rsidRPr="00A11597" w:rsidRDefault="00F56284" w:rsidP="00F56284">
      <w:pPr>
        <w:pStyle w:val="a3"/>
        <w:spacing w:after="0"/>
        <w:ind w:firstLine="709"/>
        <w:jc w:val="both"/>
      </w:pPr>
      <w:r w:rsidRPr="00A11597">
        <w:t>Учитывая тот факт, что решение вопросов социальной направленности во многом зависит от уровня финансирования, члены этой комиссии, - основные участники обсуждения вопросов исполнения районного бюджета в течение финансового года и его формирования на годы предстоящие.</w:t>
      </w:r>
    </w:p>
    <w:p w:rsidR="00F56284" w:rsidRPr="00A11597" w:rsidRDefault="00F56284" w:rsidP="00F56284">
      <w:pPr>
        <w:pStyle w:val="a3"/>
        <w:spacing w:after="0"/>
        <w:ind w:firstLine="709"/>
        <w:jc w:val="both"/>
      </w:pPr>
      <w:r w:rsidRPr="00A11597">
        <w:t>На бюджетной комиссии и совместных заседаниях особое внимание члены комиссии уделяют причинам неисполнения или низкого исполнения тех или иных показателей, а также мерам, принятым для устранения этих причин. В процессе работы над бюджетом, основываясь на наказах и предложениях избирателей, вносят свои рекомендации для включения в финансовый документ.</w:t>
      </w:r>
    </w:p>
    <w:p w:rsidR="00F56284" w:rsidRPr="00A11597" w:rsidRDefault="00F56284" w:rsidP="00F56284">
      <w:pPr>
        <w:pStyle w:val="a3"/>
        <w:spacing w:after="0"/>
        <w:ind w:firstLine="709"/>
        <w:jc w:val="both"/>
      </w:pPr>
      <w:r w:rsidRPr="00A11597">
        <w:t>К примеру, по инициативе депутатов, обладающих информацией о ветхом состоянии муниципального флота АО «</w:t>
      </w:r>
      <w:proofErr w:type="spellStart"/>
      <w:r w:rsidRPr="00A11597">
        <w:t>Таймыртопснаб</w:t>
      </w:r>
      <w:proofErr w:type="spellEnd"/>
      <w:r w:rsidRPr="00A11597">
        <w:t xml:space="preserve">», осуществляющего поставки топлива в рамках Северного завоза в таймырские поселки, было внесено и реализовано предложение по </w:t>
      </w:r>
      <w:r w:rsidRPr="00A11597">
        <w:lastRenderedPageBreak/>
        <w:t xml:space="preserve">финансированию ремонтных работ двух барж. Своевременно принятые меры позволили не допустить срыва поставок жизненно важного для северян груза. </w:t>
      </w:r>
    </w:p>
    <w:p w:rsidR="00F56284" w:rsidRPr="00A11597" w:rsidRDefault="00F56284" w:rsidP="00F56284">
      <w:pPr>
        <w:pStyle w:val="a3"/>
        <w:spacing w:after="0"/>
        <w:ind w:firstLine="709"/>
        <w:jc w:val="both"/>
      </w:pPr>
      <w:r w:rsidRPr="00A11597">
        <w:t xml:space="preserve">Еще одним вопросом, финансирование которого было включено в бюджет, является организация автобусного маршрута в Хатанге. На его возобновлении настаивала инициативная группа жителей в связи с необходимостью подвоза детей в образовательные организации села в условиях низких температур. </w:t>
      </w:r>
    </w:p>
    <w:p w:rsidR="00F56284" w:rsidRPr="00A11597" w:rsidRDefault="00F56284" w:rsidP="00F56284">
      <w:pPr>
        <w:pStyle w:val="a3"/>
        <w:spacing w:after="0"/>
        <w:ind w:firstLine="709"/>
        <w:jc w:val="both"/>
      </w:pPr>
      <w:r w:rsidRPr="00A11597">
        <w:t xml:space="preserve">Большая работа в истекшем </w:t>
      </w:r>
      <w:proofErr w:type="gramStart"/>
      <w:r w:rsidRPr="00A11597">
        <w:t>периоде</w:t>
      </w:r>
      <w:proofErr w:type="gramEnd"/>
      <w:r w:rsidRPr="00A11597">
        <w:t xml:space="preserve"> проведена по восстановлению исторической справедливости, а именно посмертном награждении защитников Диксона государственными наградами. Рассмотрение вопроса возобновлено, в адрес Председателя Госдумы РФ В.В. Володина направлено обращение за подписью председателя </w:t>
      </w:r>
      <w:proofErr w:type="spellStart"/>
      <w:r w:rsidRPr="00A11597">
        <w:t>Заксобрания</w:t>
      </w:r>
      <w:proofErr w:type="spellEnd"/>
      <w:r w:rsidRPr="00A11597">
        <w:t xml:space="preserve"> края А.И. </w:t>
      </w:r>
      <w:proofErr w:type="spellStart"/>
      <w:r w:rsidRPr="00A11597">
        <w:t>Додатко</w:t>
      </w:r>
      <w:proofErr w:type="spellEnd"/>
      <w:r w:rsidRPr="00A11597">
        <w:t xml:space="preserve"> с просьбой о внесении Президенту РФ В.В. Путину документов о награждении. Вопрос был рассмотрен на заседании Комитета Госдумы по обороне, о чем был проинформирован Таймырский Совет депутатов. В настоящее время ведется работа по получению официального подтверждения сведений о нереализованных представлениях к награждению североморцев. Надеемся, в </w:t>
      </w:r>
      <w:proofErr w:type="gramStart"/>
      <w:r w:rsidRPr="00A11597">
        <w:t>итоге</w:t>
      </w:r>
      <w:proofErr w:type="gramEnd"/>
      <w:r w:rsidRPr="00A11597">
        <w:t xml:space="preserve"> вопрос будет решен положительно. Благодарю Главу Таймыра Евгения Владимировича Вершинина и депутата Геннадия Николаевича </w:t>
      </w:r>
      <w:proofErr w:type="spellStart"/>
      <w:r w:rsidRPr="00A11597">
        <w:t>Дульнева</w:t>
      </w:r>
      <w:proofErr w:type="spellEnd"/>
      <w:r w:rsidRPr="00A11597">
        <w:t xml:space="preserve"> за упорство и настойчивость в работе над этой темой.</w:t>
      </w:r>
    </w:p>
    <w:p w:rsidR="00F56284" w:rsidRPr="00A11597" w:rsidRDefault="00F56284" w:rsidP="00F56284">
      <w:pPr>
        <w:pStyle w:val="a3"/>
        <w:spacing w:after="0"/>
        <w:ind w:firstLine="709"/>
        <w:jc w:val="both"/>
      </w:pPr>
      <w:r w:rsidRPr="00A11597">
        <w:t>И таких примеров активности депутатов достаточно, не буду останавливаться на каждом.</w:t>
      </w:r>
    </w:p>
    <w:p w:rsidR="00F56284" w:rsidRPr="00A11597" w:rsidRDefault="00F56284" w:rsidP="00F56284">
      <w:pPr>
        <w:ind w:firstLine="709"/>
        <w:jc w:val="both"/>
        <w:rPr>
          <w:bCs/>
        </w:rPr>
      </w:pPr>
      <w:r w:rsidRPr="00A11597">
        <w:rPr>
          <w:bCs/>
        </w:rPr>
        <w:t>Как я уже сказал, комиссия по социальной политике не ограничивается обсуждением вопросов, обозначенных регламентом, а выступает как некая дискуссионная площадка, в том числе по работе с обращениями жителей. В условиях отсутствия полномочий по ряду проблем, члены комиссии стараются их коллегиально обсудить и предложить оптимальный алгоритм действий в той или иной ситуации. Для этого на заседания приглашаются руководители профильных подразделений администрации района, курирующие то или иное направление, представители федеральных структур и ведомств, реже эксперты.</w:t>
      </w:r>
    </w:p>
    <w:p w:rsidR="00F56284" w:rsidRPr="00A11597" w:rsidRDefault="00F56284" w:rsidP="00F56284">
      <w:pPr>
        <w:ind w:firstLine="709"/>
        <w:jc w:val="both"/>
      </w:pPr>
      <w:r w:rsidRPr="00A11597">
        <w:t xml:space="preserve">Прежде чем говорить об общем количестве поступивших в Совет депутатов обращений и их тематике, хочу отметить, что в связи с продолжавшейся в 2021 году пандемией </w:t>
      </w:r>
      <w:proofErr w:type="spellStart"/>
      <w:r w:rsidRPr="00A11597">
        <w:t>коронавируса</w:t>
      </w:r>
      <w:proofErr w:type="spellEnd"/>
      <w:r w:rsidRPr="00A11597">
        <w:t xml:space="preserve"> и принятыми ограничительным мерам, большинство обращений граждан - 47 из 61-го были письменными. Все они, как и 14 устных, озвученных на 12 личных приемах граждан, были рассмотрены в установленном федеральным законом порядке с соблюдением контрольных сроков. По каждому обращению заявители получили письменные ответы. </w:t>
      </w:r>
    </w:p>
    <w:p w:rsidR="00F56284" w:rsidRPr="00A11597" w:rsidRDefault="00F56284" w:rsidP="00F56284">
      <w:pPr>
        <w:ind w:firstLine="709"/>
        <w:jc w:val="both"/>
        <w:rPr>
          <w:bCs/>
        </w:rPr>
      </w:pPr>
      <w:r w:rsidRPr="00A11597">
        <w:rPr>
          <w:bCs/>
        </w:rPr>
        <w:t xml:space="preserve">34 обращения или 77% от общего количества - поступило от жителей городского поселения Дудинка, по шесть из сельских поселений Хатанга и Караул, по одному – с Диксона и одного из регионов страны. </w:t>
      </w:r>
    </w:p>
    <w:p w:rsidR="00F56284" w:rsidRPr="00A11597" w:rsidRDefault="00F56284" w:rsidP="00F56284">
      <w:pPr>
        <w:ind w:firstLine="709"/>
        <w:jc w:val="both"/>
        <w:rPr>
          <w:bCs/>
        </w:rPr>
      </w:pPr>
      <w:r w:rsidRPr="00A11597">
        <w:rPr>
          <w:bCs/>
        </w:rPr>
        <w:t xml:space="preserve">В подавляющем большинстве граждане интересовались жилищными вопросами – 21 заявитель, далее в порядке уменьшения идут темы трудоустройства, транспорта, ЖКХ, агропромышленного комплекса, социальной сферы, законности и правопорядка, здравоохранения. </w:t>
      </w:r>
    </w:p>
    <w:p w:rsidR="00F56284" w:rsidRPr="00A11597" w:rsidRDefault="00F56284" w:rsidP="00F56284">
      <w:pPr>
        <w:ind w:firstLine="709"/>
        <w:jc w:val="both"/>
      </w:pPr>
      <w:r w:rsidRPr="00A11597">
        <w:t>К должностным лицам Совета депутатов в 2021 году поступило 28 обращений, 26 индивидуальных и по одному от общественных организаций и коллективов. Заявителей интересовала деятельность районной избирательной комиссии, депутатов районного Совета, предоставления компенсационных выплат и мер социальной поддержки граждан, посещение заседаний сессии. Единичные обращения касались нарушения федерального и регионального законодательства, формирования комиссии по противодействию коррупции, а также имущественной темы.</w:t>
      </w:r>
    </w:p>
    <w:p w:rsidR="00F56284" w:rsidRPr="00A11597" w:rsidRDefault="00F56284" w:rsidP="00F56284">
      <w:pPr>
        <w:ind w:firstLine="709"/>
        <w:jc w:val="both"/>
      </w:pPr>
      <w:r w:rsidRPr="00A11597">
        <w:t xml:space="preserve">В рамках реализации наградной политики по ходатайствам депутатов в отчетном периоде были вручены 84 благодарности и 61 почетная грамота Таймырского Совета депутатов заслуженным работникам муниципального района различных сфер деятельности.  </w:t>
      </w:r>
    </w:p>
    <w:p w:rsidR="00F56284" w:rsidRPr="00A11597" w:rsidRDefault="00F56284" w:rsidP="00F56284">
      <w:pPr>
        <w:ind w:firstLine="709"/>
        <w:jc w:val="both"/>
      </w:pPr>
    </w:p>
    <w:p w:rsidR="00F56284" w:rsidRPr="00A11597" w:rsidRDefault="00F56284" w:rsidP="00F56284">
      <w:pPr>
        <w:pStyle w:val="a3"/>
        <w:spacing w:after="0"/>
        <w:ind w:firstLine="709"/>
        <w:jc w:val="both"/>
      </w:pPr>
      <w:r w:rsidRPr="00A11597">
        <w:t xml:space="preserve">Завершая свое выступление, хочу отметить, что в 2021 году постоянные комиссии районного Совета активно взаимодействовали между собой, со структурными подразделениями Администрации муниципального района и города Дудинки, представителями общественности, что, безусловно, способствовало лучшей информированности депутатов, обмену мнениями и </w:t>
      </w:r>
      <w:r w:rsidRPr="00A11597">
        <w:lastRenderedPageBreak/>
        <w:t>опытом, более полному и предметному изучению вопросов, принятию грамотных и своевременных решений.</w:t>
      </w:r>
    </w:p>
    <w:p w:rsidR="00F56284" w:rsidRPr="00A11597" w:rsidRDefault="00F56284" w:rsidP="00F56284">
      <w:pPr>
        <w:pStyle w:val="a3"/>
        <w:spacing w:after="0"/>
        <w:ind w:firstLine="709"/>
        <w:jc w:val="both"/>
      </w:pPr>
      <w:r w:rsidRPr="00A11597">
        <w:t xml:space="preserve">Каждый депутат подходил к работе в </w:t>
      </w:r>
      <w:proofErr w:type="gramStart"/>
      <w:r w:rsidRPr="00A11597">
        <w:t>комиссиях</w:t>
      </w:r>
      <w:proofErr w:type="gramEnd"/>
      <w:r w:rsidRPr="00A11597">
        <w:t xml:space="preserve"> ответственно, большинство регулярно участвовали в проводимых заседаниях, выступали с конкретными предложениями по решению поставленных задач. Были вопросы, которые требовали неоднократного обсуждения и принятия согласованных решений по ним. В итоге все заседания проведены эффективно, в соответствии с планом работы, срывов и переносов комиссий допущено не было. </w:t>
      </w:r>
    </w:p>
    <w:p w:rsidR="00F56284" w:rsidRPr="00A11597" w:rsidRDefault="00F56284" w:rsidP="00F56284">
      <w:pPr>
        <w:pStyle w:val="a3"/>
        <w:spacing w:after="0"/>
        <w:ind w:firstLine="709"/>
        <w:jc w:val="both"/>
      </w:pPr>
      <w:r w:rsidRPr="00A11597">
        <w:t>Хотел бы сказать коллегам и аппарату районного Совета депутатов огромное спасибо за проделанную работу!</w:t>
      </w:r>
    </w:p>
    <w:p w:rsidR="00414F34" w:rsidRDefault="00414F34">
      <w:bookmarkStart w:id="0" w:name="_GoBack"/>
      <w:bookmarkEnd w:id="0"/>
    </w:p>
    <w:sectPr w:rsidR="00414F34" w:rsidSect="00B32358">
      <w:pgSz w:w="11906" w:h="16838" w:code="9"/>
      <w:pgMar w:top="1134" w:right="567" w:bottom="1134" w:left="1134" w:header="284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84"/>
    <w:rsid w:val="00414F34"/>
    <w:rsid w:val="00B32358"/>
    <w:rsid w:val="00BC305E"/>
    <w:rsid w:val="00F5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8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562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56284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6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84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562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56284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56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2803</Words>
  <Characters>15982</Characters>
  <Application>Microsoft Office Word</Application>
  <DocSecurity>0</DocSecurity>
  <Lines>133</Lines>
  <Paragraphs>37</Paragraphs>
  <ScaleCrop>false</ScaleCrop>
  <Company/>
  <LinksUpToDate>false</LinksUpToDate>
  <CharactersWithSpaces>18748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sovet1</cp:lastModifiedBy>
  <cp:revision>1</cp:revision>
  <dcterms:created xsi:type="dcterms:W3CDTF">2022-04-27T09:53:00Z</dcterms:created>
  <dcterms:modified xsi:type="dcterms:W3CDTF">2022-04-27T09:54:00Z</dcterms:modified>
</cp:coreProperties>
</file>