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E5" w:rsidRDefault="00E72AE5"/>
    <w:p w:rsidR="00E72AE5" w:rsidRDefault="00E72AE5">
      <w:pPr>
        <w:pStyle w:val="ConsPlusNonformat"/>
        <w:widowControl/>
        <w:rPr>
          <w:rFonts w:ascii="Times New Roman" w:hAnsi="Times New Roman" w:cs="Times New Roman"/>
        </w:rPr>
      </w:pPr>
    </w:p>
    <w:tbl>
      <w:tblPr>
        <w:tblW w:w="9923" w:type="dxa"/>
        <w:tblBorders>
          <w:bottom w:val="single" w:sz="4" w:space="0" w:color="00000A"/>
          <w:insideH w:val="single" w:sz="4" w:space="0" w:color="00000A"/>
        </w:tblBorders>
        <w:tblLook w:val="0000"/>
      </w:tblPr>
      <w:tblGrid>
        <w:gridCol w:w="4773"/>
        <w:gridCol w:w="5150"/>
      </w:tblGrid>
      <w:tr w:rsidR="00E72AE5">
        <w:trPr>
          <w:trHeight w:val="333"/>
        </w:trPr>
        <w:tc>
          <w:tcPr>
            <w:tcW w:w="4773" w:type="dxa"/>
          </w:tcPr>
          <w:p w:rsidR="00E72AE5" w:rsidRDefault="00E72AE5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149" w:type="dxa"/>
          </w:tcPr>
          <w:p w:rsidR="00E72AE5" w:rsidRDefault="00E72AE5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E72AE5">
        <w:trPr>
          <w:trHeight w:val="278"/>
        </w:trPr>
        <w:tc>
          <w:tcPr>
            <w:tcW w:w="9922" w:type="dxa"/>
            <w:gridSpan w:val="2"/>
          </w:tcPr>
          <w:p w:rsidR="00E72AE5" w:rsidRDefault="00E72AE5">
            <w:pPr>
              <w:pStyle w:val="ConsPlusNonformat"/>
              <w:widowControl/>
              <w:ind w:right="4712"/>
              <w:jc w:val="center"/>
            </w:pPr>
            <w:proofErr w:type="gramStart"/>
            <w:r>
              <w:rPr>
                <w:rFonts w:ascii="Times New Roman" w:hAnsi="Times New Roman" w:cs="Times New Roman"/>
              </w:rPr>
              <w:t>(первый (итоговый)</w:t>
            </w:r>
            <w:proofErr w:type="gramEnd"/>
          </w:p>
        </w:tc>
      </w:tr>
    </w:tbl>
    <w:p w:rsidR="00E72AE5" w:rsidRDefault="00E72AE5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 /</w:t>
      </w:r>
    </w:p>
    <w:p w:rsidR="00E72AE5" w:rsidRDefault="00E72AE5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избирательного объединения</w:t>
      </w:r>
    </w:p>
    <w:tbl>
      <w:tblPr>
        <w:tblW w:w="9935" w:type="dxa"/>
        <w:tblBorders>
          <w:bottom w:val="single" w:sz="4" w:space="0" w:color="00000A"/>
          <w:insideH w:val="single" w:sz="4" w:space="0" w:color="00000A"/>
        </w:tblBorders>
        <w:tblCellMar>
          <w:left w:w="31" w:type="dxa"/>
          <w:right w:w="31" w:type="dxa"/>
        </w:tblCellMar>
        <w:tblLook w:val="0000"/>
      </w:tblPr>
      <w:tblGrid>
        <w:gridCol w:w="9983"/>
      </w:tblGrid>
      <w:tr w:rsidR="00E72AE5">
        <w:trPr>
          <w:trHeight w:val="300"/>
        </w:trPr>
        <w:tc>
          <w:tcPr>
            <w:tcW w:w="9935" w:type="dxa"/>
          </w:tcPr>
          <w:p w:rsidR="00E72AE5" w:rsidRDefault="00E72A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tbl>
            <w:tblPr>
              <w:tblW w:w="9935" w:type="dxa"/>
              <w:tblBorders>
                <w:bottom w:val="single" w:sz="4" w:space="0" w:color="00000A"/>
                <w:insideH w:val="single" w:sz="4" w:space="0" w:color="00000A"/>
              </w:tblBorders>
              <w:tblCellMar>
                <w:left w:w="31" w:type="dxa"/>
                <w:right w:w="31" w:type="dxa"/>
              </w:tblCellMar>
              <w:tblLook w:val="0000"/>
            </w:tblPr>
            <w:tblGrid>
              <w:gridCol w:w="9935"/>
            </w:tblGrid>
            <w:tr w:rsidR="00E72AE5">
              <w:trPr>
                <w:trHeight w:val="300"/>
              </w:trPr>
              <w:tc>
                <w:tcPr>
                  <w:tcW w:w="9935" w:type="dxa"/>
                  <w:tcBorders>
                    <w:bottom w:val="single" w:sz="4" w:space="0" w:color="00000A"/>
                  </w:tcBorders>
                </w:tcPr>
                <w:p w:rsidR="00E72AE5" w:rsidRDefault="00E72AE5">
                  <w:pPr>
                    <w:pStyle w:val="1"/>
                    <w:rPr>
                      <w:sz w:val="22"/>
                      <w:szCs w:val="22"/>
                    </w:rPr>
                  </w:pPr>
                  <w:r>
                    <w:rPr>
                      <w:bCs w:val="0"/>
                      <w:sz w:val="22"/>
                      <w:szCs w:val="22"/>
                    </w:rPr>
                    <w:t>Выборы депутатов Законодательного Собрания Красноярского края четвертого созыва</w:t>
                  </w:r>
                </w:p>
              </w:tc>
            </w:tr>
          </w:tbl>
          <w:p w:rsidR="00E72AE5" w:rsidRDefault="00E72AE5">
            <w:pPr>
              <w:pStyle w:val="1"/>
              <w:rPr>
                <w:sz w:val="22"/>
                <w:szCs w:val="22"/>
              </w:rPr>
            </w:pPr>
          </w:p>
        </w:tc>
      </w:tr>
      <w:tr w:rsidR="00E72AE5">
        <w:trPr>
          <w:trHeight w:val="280"/>
        </w:trPr>
        <w:tc>
          <w:tcPr>
            <w:tcW w:w="9935" w:type="dxa"/>
          </w:tcPr>
          <w:p w:rsidR="00E72AE5" w:rsidRDefault="00E72AE5">
            <w:pPr>
              <w:pStyle w:val="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E72AE5">
        <w:trPr>
          <w:trHeight w:val="187"/>
        </w:trPr>
        <w:tc>
          <w:tcPr>
            <w:tcW w:w="9935" w:type="dxa"/>
          </w:tcPr>
          <w:p w:rsidR="00E72AE5" w:rsidRDefault="00E72AE5">
            <w:pPr>
              <w:pStyle w:val="1"/>
              <w:rPr>
                <w:sz w:val="22"/>
                <w:szCs w:val="22"/>
              </w:rPr>
            </w:pPr>
            <w:proofErr w:type="gramStart"/>
            <w:r>
              <w:rPr>
                <w:bCs w:val="0"/>
                <w:sz w:val="22"/>
                <w:szCs w:val="22"/>
              </w:rPr>
              <w:t>Голубев</w:t>
            </w:r>
            <w:proofErr w:type="gramEnd"/>
            <w:r>
              <w:rPr>
                <w:bCs w:val="0"/>
                <w:sz w:val="22"/>
                <w:szCs w:val="22"/>
              </w:rPr>
              <w:t xml:space="preserve"> Сергей Владимирович, Таймырский двухмандатный избирательный округ № 23</w:t>
            </w:r>
          </w:p>
        </w:tc>
      </w:tr>
      <w:tr w:rsidR="00E72AE5">
        <w:trPr>
          <w:trHeight w:val="545"/>
        </w:trPr>
        <w:tc>
          <w:tcPr>
            <w:tcW w:w="9935" w:type="dxa"/>
          </w:tcPr>
          <w:p w:rsidR="00E72AE5" w:rsidRDefault="00E72AE5">
            <w:pPr>
              <w:jc w:val="center"/>
            </w:pPr>
            <w:r>
              <w:t>(Фамилия, имя, отчество кандидата, наименование и номер избирательного округа /наименование избирательного объединения)</w:t>
            </w:r>
          </w:p>
        </w:tc>
      </w:tr>
      <w:tr w:rsidR="00E72AE5">
        <w:trPr>
          <w:trHeight w:val="309"/>
        </w:trPr>
        <w:tc>
          <w:tcPr>
            <w:tcW w:w="9935" w:type="dxa"/>
          </w:tcPr>
          <w:p w:rsidR="00E72AE5" w:rsidRDefault="00E72AE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40810810631009410638, дополнительный офис №8646/0712 Красноярского отделения № 8646 ПАО Сбербанк, 647000, Красноярский край, Таймырский Долгано-Ненецкий муниципальный район, </w:t>
            </w:r>
            <w:proofErr w:type="gramStart"/>
            <w:r>
              <w:rPr>
                <w:b/>
                <w:sz w:val="22"/>
                <w:szCs w:val="22"/>
              </w:rPr>
              <w:t>г</w:t>
            </w:r>
            <w:proofErr w:type="gramEnd"/>
            <w:r>
              <w:rPr>
                <w:b/>
                <w:sz w:val="22"/>
                <w:szCs w:val="22"/>
              </w:rPr>
              <w:t xml:space="preserve">. Дудинка, ул. Островского, д. 5, </w:t>
            </w:r>
            <w:proofErr w:type="spellStart"/>
            <w:r>
              <w:rPr>
                <w:b/>
                <w:sz w:val="22"/>
                <w:szCs w:val="22"/>
              </w:rPr>
              <w:t>пом</w:t>
            </w:r>
            <w:proofErr w:type="spellEnd"/>
            <w:r>
              <w:rPr>
                <w:b/>
                <w:sz w:val="22"/>
                <w:szCs w:val="22"/>
              </w:rPr>
              <w:t>. 65</w:t>
            </w:r>
          </w:p>
        </w:tc>
      </w:tr>
      <w:tr w:rsidR="00E72AE5">
        <w:trPr>
          <w:trHeight w:val="218"/>
        </w:trPr>
        <w:tc>
          <w:tcPr>
            <w:tcW w:w="9935" w:type="dxa"/>
          </w:tcPr>
          <w:p w:rsidR="00E72AE5" w:rsidRDefault="00E72AE5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E72AE5" w:rsidRPr="0023175D" w:rsidRDefault="00E60D15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состоянию на " 21</w:t>
      </w:r>
      <w:r w:rsidR="00E72AE5" w:rsidRPr="0023175D">
        <w:rPr>
          <w:rFonts w:ascii="Times New Roman" w:hAnsi="Times New Roman" w:cs="Times New Roman"/>
          <w:b/>
        </w:rPr>
        <w:t xml:space="preserve"> " сентября 2021 года</w:t>
      </w:r>
    </w:p>
    <w:p w:rsidR="00E72AE5" w:rsidRDefault="00E72AE5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9900" w:type="dxa"/>
        <w:tblInd w:w="70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2" w:type="dxa"/>
          <w:right w:w="70" w:type="dxa"/>
        </w:tblCellMar>
        <w:tblLook w:val="0000"/>
      </w:tblPr>
      <w:tblGrid>
        <w:gridCol w:w="719"/>
        <w:gridCol w:w="5760"/>
        <w:gridCol w:w="1067"/>
        <w:gridCol w:w="1093"/>
        <w:gridCol w:w="1261"/>
      </w:tblGrid>
      <w:tr w:rsidR="00E72AE5">
        <w:trPr>
          <w:cantSplit/>
          <w:trHeight w:val="24"/>
        </w:trPr>
        <w:tc>
          <w:tcPr>
            <w:tcW w:w="6479" w:type="dxa"/>
            <w:gridSpan w:val="2"/>
            <w:tcMar>
              <w:left w:w="62" w:type="dxa"/>
            </w:tcMar>
          </w:tcPr>
          <w:p w:rsidR="00E72AE5" w:rsidRDefault="00E72A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72AE5">
        <w:trPr>
          <w:cantSplit/>
          <w:trHeight w:val="12"/>
        </w:trPr>
        <w:tc>
          <w:tcPr>
            <w:tcW w:w="6479" w:type="dxa"/>
            <w:gridSpan w:val="2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1</w:t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2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3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4</w:t>
            </w:r>
          </w:p>
        </w:tc>
      </w:tr>
      <w:tr w:rsidR="00E72AE5">
        <w:trPr>
          <w:cantSplit/>
          <w:trHeight w:val="18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pPr>
              <w:rPr>
                <w:b/>
              </w:rPr>
            </w:pPr>
            <w:r>
              <w:rPr>
                <w:b/>
              </w:rPr>
              <w:t>Поступило средств в избирательны</w:t>
            </w:r>
            <w:r w:rsidRPr="00E60D15">
              <w:t>й</w:t>
            </w:r>
            <w:r w:rsidR="00E60D15">
              <w:rPr>
                <w:b/>
              </w:rPr>
              <w:t xml:space="preserve"> </w:t>
            </w:r>
            <w:r>
              <w:rPr>
                <w:b/>
              </w:rPr>
              <w:t xml:space="preserve">фонд, всего                  </w:t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pPr>
              <w:rPr>
                <w:b/>
              </w:rPr>
            </w:pPr>
            <w:r>
              <w:rPr>
                <w:b/>
              </w:rPr>
              <w:t>16800,00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/>
        </w:tc>
      </w:tr>
      <w:tr w:rsidR="00E72AE5">
        <w:trPr>
          <w:cantSplit/>
          <w:trHeight w:val="12"/>
        </w:trPr>
        <w:tc>
          <w:tcPr>
            <w:tcW w:w="9900" w:type="dxa"/>
            <w:gridSpan w:val="5"/>
            <w:tcMar>
              <w:left w:w="62" w:type="dxa"/>
            </w:tcMar>
          </w:tcPr>
          <w:p w:rsidR="00E72AE5" w:rsidRDefault="00E72AE5">
            <w:r>
              <w:t xml:space="preserve">                   в том числе                                               </w:t>
            </w:r>
          </w:p>
        </w:tc>
      </w:tr>
      <w:tr w:rsidR="00E72AE5">
        <w:trPr>
          <w:cantSplit/>
          <w:trHeight w:val="24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1.1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r>
              <w:t>Поступило средств в установленном</w:t>
            </w:r>
            <w:r>
              <w:br/>
              <w:t xml:space="preserve">порядке для формирования избирательного фонда             </w:t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20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r>
              <w:t>16800,00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/>
        </w:tc>
      </w:tr>
      <w:tr w:rsidR="00E72AE5">
        <w:trPr>
          <w:cantSplit/>
          <w:trHeight w:val="12"/>
        </w:trPr>
        <w:tc>
          <w:tcPr>
            <w:tcW w:w="9900" w:type="dxa"/>
            <w:gridSpan w:val="5"/>
            <w:tcMar>
              <w:left w:w="62" w:type="dxa"/>
            </w:tcMar>
          </w:tcPr>
          <w:p w:rsidR="00E72AE5" w:rsidRDefault="00E72AE5">
            <w:r>
              <w:t xml:space="preserve">                  из них                                                    </w:t>
            </w:r>
          </w:p>
        </w:tc>
      </w:tr>
      <w:tr w:rsidR="00E72AE5">
        <w:trPr>
          <w:cantSplit/>
          <w:trHeight w:val="24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1.1.1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r>
              <w:t xml:space="preserve">Собственные средства кандидата/ избирательного объединения             </w:t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30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1000,00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/>
        </w:tc>
      </w:tr>
      <w:tr w:rsidR="00E72AE5">
        <w:trPr>
          <w:cantSplit/>
          <w:trHeight w:val="30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1.1.2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объединением                           </w:t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40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r>
              <w:t>15800,00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/>
        </w:tc>
      </w:tr>
      <w:tr w:rsidR="00E72AE5">
        <w:trPr>
          <w:cantSplit/>
          <w:trHeight w:val="18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1.1.3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r>
              <w:t xml:space="preserve">Добровольные пожертвования гражданина                       </w:t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50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r>
              <w:t>0,00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/>
        </w:tc>
      </w:tr>
      <w:tr w:rsidR="00E72AE5">
        <w:trPr>
          <w:cantSplit/>
          <w:trHeight w:val="18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1.1.4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60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r>
              <w:t>0,00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/>
        </w:tc>
      </w:tr>
      <w:tr w:rsidR="00E72AE5">
        <w:trPr>
          <w:cantSplit/>
          <w:trHeight w:val="42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1.2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r>
              <w:t xml:space="preserve">Поступило в избирательный фонд денежных средств, подпадающих под действие п.2, п.4 ст.41 Уставного закона Красноярского края от 21.04.2016 № 10-4435 и п. 6ст. 58 Федерального Закона от 12.06.2002 № 67-ФЗ </w:t>
            </w:r>
            <w:r>
              <w:rPr>
                <w:rStyle w:val="aa"/>
              </w:rPr>
              <w:footnoteReference w:id="2"/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70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r>
              <w:t>0,00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/>
        </w:tc>
      </w:tr>
      <w:tr w:rsidR="00E72AE5">
        <w:trPr>
          <w:cantSplit/>
          <w:trHeight w:val="12"/>
        </w:trPr>
        <w:tc>
          <w:tcPr>
            <w:tcW w:w="9900" w:type="dxa"/>
            <w:gridSpan w:val="5"/>
            <w:tcMar>
              <w:left w:w="62" w:type="dxa"/>
            </w:tcMar>
          </w:tcPr>
          <w:p w:rsidR="00E72AE5" w:rsidRDefault="00E72AE5">
            <w:r>
              <w:t xml:space="preserve">                  из них                                                    </w:t>
            </w:r>
          </w:p>
        </w:tc>
      </w:tr>
      <w:tr w:rsidR="00E72AE5">
        <w:trPr>
          <w:cantSplit/>
          <w:trHeight w:val="24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1.2.1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r>
              <w:t xml:space="preserve">Собственные средства кандидата/ избирательного объединения            </w:t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80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r>
              <w:t>0,00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/>
        </w:tc>
      </w:tr>
      <w:tr w:rsidR="00E72AE5">
        <w:trPr>
          <w:cantSplit/>
          <w:trHeight w:val="30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1.2.2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r>
              <w:t xml:space="preserve">Средства, выделенные кандидату выдвинувшим его избирательным объединением                          </w:t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90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r>
              <w:t>0,00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/>
        </w:tc>
      </w:tr>
      <w:tr w:rsidR="00E72AE5">
        <w:trPr>
          <w:cantSplit/>
          <w:trHeight w:val="12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1.2.3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r>
              <w:t xml:space="preserve">Средства гражданина              </w:t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100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r>
              <w:t>0,00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/>
        </w:tc>
      </w:tr>
      <w:tr w:rsidR="00E72AE5">
        <w:trPr>
          <w:cantSplit/>
          <w:trHeight w:val="12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1.2.4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r>
              <w:t xml:space="preserve">Средства юридического лица       </w:t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110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r>
              <w:t>0.00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/>
        </w:tc>
      </w:tr>
      <w:tr w:rsidR="00E72AE5">
        <w:trPr>
          <w:cantSplit/>
          <w:trHeight w:val="18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/>
        </w:tc>
      </w:tr>
      <w:tr w:rsidR="00E72AE5">
        <w:trPr>
          <w:cantSplit/>
          <w:trHeight w:val="12"/>
        </w:trPr>
        <w:tc>
          <w:tcPr>
            <w:tcW w:w="9900" w:type="dxa"/>
            <w:gridSpan w:val="5"/>
            <w:tcMar>
              <w:left w:w="62" w:type="dxa"/>
            </w:tcMar>
          </w:tcPr>
          <w:p w:rsidR="00E72AE5" w:rsidRDefault="00E72AE5">
            <w:r>
              <w:t xml:space="preserve">                  в том числе</w:t>
            </w:r>
          </w:p>
        </w:tc>
      </w:tr>
      <w:tr w:rsidR="00E72AE5">
        <w:trPr>
          <w:cantSplit/>
          <w:trHeight w:val="12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2.1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r>
              <w:t xml:space="preserve">Перечислено в доход краевого бюджета      </w:t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130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r>
              <w:t>0,00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/>
        </w:tc>
      </w:tr>
      <w:tr w:rsidR="00E72AE5">
        <w:trPr>
          <w:cantSplit/>
          <w:trHeight w:val="24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2.2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140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r>
              <w:t>0,00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/>
        </w:tc>
      </w:tr>
      <w:tr w:rsidR="00E72AE5">
        <w:trPr>
          <w:cantSplit/>
          <w:trHeight w:val="12"/>
        </w:trPr>
        <w:tc>
          <w:tcPr>
            <w:tcW w:w="9900" w:type="dxa"/>
            <w:gridSpan w:val="5"/>
            <w:tcMar>
              <w:left w:w="62" w:type="dxa"/>
            </w:tcMar>
          </w:tcPr>
          <w:p w:rsidR="00E72AE5" w:rsidRDefault="00E72AE5">
            <w:r>
              <w:t xml:space="preserve">                  из них</w:t>
            </w:r>
          </w:p>
        </w:tc>
      </w:tr>
      <w:tr w:rsidR="00E72AE5">
        <w:trPr>
          <w:cantSplit/>
          <w:trHeight w:val="30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2.2.1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150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r>
              <w:t>0,00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/>
        </w:tc>
      </w:tr>
      <w:tr w:rsidR="00E72AE5">
        <w:trPr>
          <w:cantSplit/>
          <w:trHeight w:val="36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2.2.2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r>
              <w:t xml:space="preserve">Юридическим лицам,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160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r>
              <w:t>0,00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/>
        </w:tc>
      </w:tr>
      <w:tr w:rsidR="00E72AE5">
        <w:trPr>
          <w:cantSplit/>
          <w:trHeight w:val="18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2.2.3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r>
              <w:t>Средств, поступивших с превышением предельного размера</w:t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170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r>
              <w:t>0,00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/>
        </w:tc>
      </w:tr>
      <w:tr w:rsidR="00E72AE5">
        <w:trPr>
          <w:cantSplit/>
          <w:trHeight w:val="24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2.3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180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r>
              <w:t>0,00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/>
        </w:tc>
      </w:tr>
      <w:tr w:rsidR="00E72AE5">
        <w:trPr>
          <w:cantSplit/>
          <w:trHeight w:val="12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pPr>
              <w:rPr>
                <w:b/>
              </w:rPr>
            </w:pPr>
            <w:r>
              <w:rPr>
                <w:b/>
              </w:rPr>
              <w:t>16800,00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/>
        </w:tc>
      </w:tr>
      <w:tr w:rsidR="00E72AE5">
        <w:trPr>
          <w:cantSplit/>
          <w:trHeight w:val="12"/>
        </w:trPr>
        <w:tc>
          <w:tcPr>
            <w:tcW w:w="9900" w:type="dxa"/>
            <w:gridSpan w:val="5"/>
            <w:tcMar>
              <w:left w:w="62" w:type="dxa"/>
            </w:tcMar>
          </w:tcPr>
          <w:p w:rsidR="00E72AE5" w:rsidRDefault="00E72AE5">
            <w:r>
              <w:lastRenderedPageBreak/>
              <w:t xml:space="preserve">                  в том числе</w:t>
            </w:r>
          </w:p>
        </w:tc>
      </w:tr>
      <w:tr w:rsidR="00E72AE5">
        <w:trPr>
          <w:cantSplit/>
          <w:trHeight w:val="18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3.1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200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r>
              <w:t>0,00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/>
        </w:tc>
      </w:tr>
      <w:tr w:rsidR="00E72AE5">
        <w:trPr>
          <w:cantSplit/>
          <w:trHeight w:val="24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3.1.1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r>
              <w:t>Из них на оплату труда лиц, привлекаемых для сбора подписей  избирателей</w:t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210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r>
              <w:t>0,00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/>
        </w:tc>
      </w:tr>
      <w:tr w:rsidR="00E72AE5">
        <w:trPr>
          <w:cantSplit/>
          <w:trHeight w:val="18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3.2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220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r>
              <w:t>0,00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/>
        </w:tc>
      </w:tr>
      <w:tr w:rsidR="00E72AE5">
        <w:trPr>
          <w:cantSplit/>
          <w:trHeight w:val="24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3.3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230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r>
              <w:t>0,00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/>
        </w:tc>
      </w:tr>
      <w:tr w:rsidR="00E72AE5">
        <w:trPr>
          <w:cantSplit/>
          <w:trHeight w:val="24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3.4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pPr>
              <w:pStyle w:val="ConsNormal"/>
              <w:spacing w:after="120"/>
              <w:ind w:firstLine="0"/>
            </w:pPr>
            <w:r>
              <w:rPr>
                <w:sz w:val="20"/>
              </w:rPr>
              <w:t>На предвыборную агитацию через сетевые издания</w:t>
            </w:r>
            <w:r>
              <w:rPr>
                <w:rStyle w:val="aa"/>
                <w:sz w:val="20"/>
              </w:rPr>
              <w:footnoteReference w:id="3"/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240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r>
              <w:t>0,00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/>
        </w:tc>
      </w:tr>
      <w:tr w:rsidR="00E72AE5">
        <w:trPr>
          <w:cantSplit/>
          <w:trHeight w:val="24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3.5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r>
              <w:t xml:space="preserve">На изготовление и распространение печатных и иных агитационных материалов                       </w:t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250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r>
              <w:t>16800,00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>
            <w:bookmarkStart w:id="0" w:name="_Hlk71646628"/>
            <w:bookmarkEnd w:id="0"/>
          </w:p>
        </w:tc>
      </w:tr>
      <w:tr w:rsidR="00E72AE5">
        <w:trPr>
          <w:cantSplit/>
          <w:trHeight w:val="18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3.6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260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r>
              <w:t>0,00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/>
        </w:tc>
      </w:tr>
      <w:tr w:rsidR="00E72AE5">
        <w:trPr>
          <w:cantSplit/>
          <w:trHeight w:val="24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3.7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r>
              <w:t xml:space="preserve">На оплату работ (услуг) </w:t>
            </w:r>
            <w:proofErr w:type="gramStart"/>
            <w:r>
              <w:t>информационного</w:t>
            </w:r>
            <w:proofErr w:type="gramEnd"/>
            <w:r>
              <w:t xml:space="preserve"> и </w:t>
            </w:r>
          </w:p>
          <w:p w:rsidR="00E72AE5" w:rsidRDefault="00E72AE5">
            <w:r>
              <w:t>консультационного характера</w:t>
            </w:r>
            <w:r>
              <w:rPr>
                <w:rStyle w:val="aa"/>
              </w:rPr>
              <w:footnoteReference w:id="4"/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270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r>
              <w:t>0,00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/>
        </w:tc>
      </w:tr>
      <w:tr w:rsidR="00E72AE5">
        <w:trPr>
          <w:cantSplit/>
          <w:trHeight w:val="30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3.8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280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r>
              <w:t>0,00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/>
        </w:tc>
      </w:tr>
      <w:tr w:rsidR="00E72AE5">
        <w:trPr>
          <w:cantSplit/>
          <w:trHeight w:val="30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3.9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</w:pPr>
            <w:r>
              <w:t>290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r>
              <w:t>0,00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/>
        </w:tc>
      </w:tr>
      <w:tr w:rsidR="00E72AE5">
        <w:trPr>
          <w:cantSplit/>
          <w:trHeight w:val="18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/>
        </w:tc>
      </w:tr>
      <w:tr w:rsidR="00E72AE5">
        <w:trPr>
          <w:cantSplit/>
          <w:trHeight w:val="24"/>
        </w:trPr>
        <w:tc>
          <w:tcPr>
            <w:tcW w:w="719" w:type="dxa"/>
            <w:tcMar>
              <w:left w:w="62" w:type="dxa"/>
            </w:tcMar>
          </w:tcPr>
          <w:p w:rsidR="00E72AE5" w:rsidRDefault="00E72AE5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Mar>
              <w:left w:w="62" w:type="dxa"/>
            </w:tcMar>
          </w:tcPr>
          <w:p w:rsidR="00E72AE5" w:rsidRDefault="00E72AE5">
            <w:pPr>
              <w:rPr>
                <w:b/>
              </w:rPr>
            </w:pPr>
            <w:r>
              <w:rPr>
                <w:b/>
              </w:rPr>
              <w:t>Остаток средств фонда на дату составления отчета (заверяется документом кредитной организации)</w:t>
            </w:r>
          </w:p>
          <w:p w:rsidR="00E72AE5" w:rsidRDefault="00E72AE5">
            <w:pPr>
              <w:rPr>
                <w:b/>
              </w:rPr>
            </w:pPr>
            <w:r>
              <w:rPr>
                <w:sz w:val="16"/>
                <w:szCs w:val="16"/>
              </w:rPr>
              <w:t xml:space="preserve"> (стр.310=стр.10-стр.120-стр.190-стр.300)</w:t>
            </w:r>
          </w:p>
        </w:tc>
        <w:tc>
          <w:tcPr>
            <w:tcW w:w="1067" w:type="dxa"/>
            <w:tcMar>
              <w:left w:w="62" w:type="dxa"/>
            </w:tcMar>
          </w:tcPr>
          <w:p w:rsidR="00E72AE5" w:rsidRDefault="00E72AE5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Mar>
              <w:left w:w="62" w:type="dxa"/>
            </w:tcMar>
          </w:tcPr>
          <w:p w:rsidR="00E72AE5" w:rsidRDefault="00E72AE5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261" w:type="dxa"/>
            <w:tcMar>
              <w:left w:w="62" w:type="dxa"/>
            </w:tcMar>
          </w:tcPr>
          <w:p w:rsidR="00E72AE5" w:rsidRDefault="00E72AE5"/>
        </w:tc>
      </w:tr>
    </w:tbl>
    <w:p w:rsidR="00E72AE5" w:rsidRDefault="00E72AE5">
      <w:pPr>
        <w:pStyle w:val="ConsPlusNonformat"/>
        <w:widowControl/>
        <w:ind w:firstLine="709"/>
        <w:rPr>
          <w:rFonts w:ascii="Times New Roman" w:hAnsi="Times New Roman" w:cs="Times New Roman"/>
        </w:rPr>
      </w:pPr>
    </w:p>
    <w:p w:rsidR="00E72AE5" w:rsidRDefault="00E72AE5">
      <w:pPr>
        <w:pStyle w:val="ConsPlusNonformat"/>
        <w:widowControl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подтверждаю, других денежных средств, минуя избирательный фонд, на организацию и проведение избирательной кампании не привлекалось.</w:t>
      </w:r>
    </w:p>
    <w:p w:rsidR="00E72AE5" w:rsidRDefault="00E72AE5">
      <w:pPr>
        <w:pStyle w:val="ConsPlusNonformat"/>
        <w:widowControl/>
        <w:ind w:firstLine="709"/>
      </w:pPr>
    </w:p>
    <w:tbl>
      <w:tblPr>
        <w:tblW w:w="9900" w:type="dxa"/>
        <w:tblInd w:w="109" w:type="dxa"/>
        <w:tblLook w:val="0000"/>
      </w:tblPr>
      <w:tblGrid>
        <w:gridCol w:w="3960"/>
        <w:gridCol w:w="719"/>
        <w:gridCol w:w="2880"/>
        <w:gridCol w:w="361"/>
        <w:gridCol w:w="1980"/>
      </w:tblGrid>
      <w:tr w:rsidR="00E72AE5">
        <w:trPr>
          <w:trHeight w:val="361"/>
        </w:trPr>
        <w:tc>
          <w:tcPr>
            <w:tcW w:w="3960" w:type="dxa"/>
            <w:vAlign w:val="bottom"/>
          </w:tcPr>
          <w:p w:rsidR="00E72AE5" w:rsidRDefault="00E72AE5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>Кандидат (уполномоченный представитель кандидата по финансовым вопросам)</w:t>
            </w:r>
          </w:p>
        </w:tc>
        <w:tc>
          <w:tcPr>
            <w:tcW w:w="719" w:type="dxa"/>
          </w:tcPr>
          <w:p w:rsidR="00E72AE5" w:rsidRDefault="00E72AE5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bottom w:val="single" w:sz="4" w:space="0" w:color="00000A"/>
            </w:tcBorders>
          </w:tcPr>
          <w:p w:rsidR="00E72AE5" w:rsidRPr="00115560" w:rsidRDefault="00E72AE5">
            <w:pPr>
              <w:pStyle w:val="ConsNormal"/>
              <w:rPr>
                <w:sz w:val="20"/>
                <w:lang w:val="en-US"/>
              </w:rPr>
            </w:pPr>
            <w:bookmarkStart w:id="1" w:name="_GoBack"/>
            <w:bookmarkEnd w:id="1"/>
            <w:r>
              <w:rPr>
                <w:sz w:val="20"/>
              </w:rPr>
              <w:t xml:space="preserve">                </w:t>
            </w:r>
            <w:r w:rsidR="00115560">
              <w:rPr>
                <w:sz w:val="20"/>
                <w:lang w:val="en-US"/>
              </w:rPr>
              <w:t>21/09/2021</w:t>
            </w:r>
          </w:p>
        </w:tc>
        <w:tc>
          <w:tcPr>
            <w:tcW w:w="361" w:type="dxa"/>
          </w:tcPr>
          <w:p w:rsidR="00E72AE5" w:rsidRDefault="00E72AE5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00000A"/>
            </w:tcBorders>
          </w:tcPr>
          <w:p w:rsidR="00E72AE5" w:rsidRDefault="00E72AE5">
            <w:pPr>
              <w:pStyle w:val="ConsNormal"/>
              <w:ind w:firstLine="0"/>
              <w:rPr>
                <w:sz w:val="20"/>
              </w:rPr>
            </w:pPr>
          </w:p>
          <w:p w:rsidR="00E72AE5" w:rsidRDefault="00E72AE5">
            <w:pPr>
              <w:pStyle w:val="ConsNormal"/>
              <w:ind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С.В. </w:t>
            </w:r>
            <w:proofErr w:type="gramStart"/>
            <w:r>
              <w:rPr>
                <w:b/>
                <w:sz w:val="20"/>
              </w:rPr>
              <w:t>Голубев</w:t>
            </w:r>
            <w:proofErr w:type="gramEnd"/>
          </w:p>
        </w:tc>
      </w:tr>
      <w:tr w:rsidR="00E72AE5">
        <w:trPr>
          <w:trHeight w:val="248"/>
        </w:trPr>
        <w:tc>
          <w:tcPr>
            <w:tcW w:w="3960" w:type="dxa"/>
          </w:tcPr>
          <w:p w:rsidR="00E72AE5" w:rsidRDefault="00E72AE5">
            <w:pPr>
              <w:pStyle w:val="ConsNormal"/>
            </w:pPr>
          </w:p>
        </w:tc>
        <w:tc>
          <w:tcPr>
            <w:tcW w:w="719" w:type="dxa"/>
          </w:tcPr>
          <w:p w:rsidR="00E72AE5" w:rsidRDefault="00E72AE5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00000A"/>
            </w:tcBorders>
          </w:tcPr>
          <w:p w:rsidR="00E72AE5" w:rsidRDefault="00E72AE5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1" w:type="dxa"/>
          </w:tcPr>
          <w:p w:rsidR="00E72AE5" w:rsidRDefault="00E72AE5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00000A"/>
            </w:tcBorders>
          </w:tcPr>
          <w:p w:rsidR="00E72AE5" w:rsidRDefault="00E72AE5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E72AE5">
        <w:trPr>
          <w:trHeight w:val="224"/>
        </w:trPr>
        <w:tc>
          <w:tcPr>
            <w:tcW w:w="3960" w:type="dxa"/>
            <w:vAlign w:val="bottom"/>
          </w:tcPr>
          <w:p w:rsidR="00E72AE5" w:rsidRDefault="00E72AE5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избирательного объединения по финансовым вопросам </w:t>
            </w:r>
          </w:p>
        </w:tc>
        <w:tc>
          <w:tcPr>
            <w:tcW w:w="719" w:type="dxa"/>
          </w:tcPr>
          <w:p w:rsidR="00E72AE5" w:rsidRDefault="00E72AE5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bottom w:val="single" w:sz="4" w:space="0" w:color="00000A"/>
            </w:tcBorders>
          </w:tcPr>
          <w:p w:rsidR="00E72AE5" w:rsidRDefault="00E72AE5">
            <w:pPr>
              <w:pStyle w:val="ConsNormal"/>
              <w:rPr>
                <w:sz w:val="20"/>
              </w:rPr>
            </w:pPr>
          </w:p>
        </w:tc>
        <w:tc>
          <w:tcPr>
            <w:tcW w:w="361" w:type="dxa"/>
          </w:tcPr>
          <w:p w:rsidR="00E72AE5" w:rsidRDefault="00E72AE5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bottom w:val="single" w:sz="4" w:space="0" w:color="00000A"/>
            </w:tcBorders>
          </w:tcPr>
          <w:p w:rsidR="00E72AE5" w:rsidRDefault="00E72AE5">
            <w:pPr>
              <w:pStyle w:val="ConsNormal"/>
              <w:ind w:firstLine="0"/>
              <w:rPr>
                <w:sz w:val="20"/>
              </w:rPr>
            </w:pPr>
          </w:p>
          <w:p w:rsidR="00E72AE5" w:rsidRDefault="00E72AE5">
            <w:pPr>
              <w:pStyle w:val="ConsNormal"/>
              <w:ind w:firstLine="0"/>
              <w:rPr>
                <w:sz w:val="20"/>
              </w:rPr>
            </w:pPr>
          </w:p>
          <w:p w:rsidR="00E72AE5" w:rsidRDefault="00E72AE5">
            <w:pPr>
              <w:pStyle w:val="ConsNormal"/>
              <w:ind w:firstLine="0"/>
              <w:rPr>
                <w:sz w:val="20"/>
              </w:rPr>
            </w:pPr>
          </w:p>
        </w:tc>
      </w:tr>
      <w:tr w:rsidR="00E72AE5">
        <w:trPr>
          <w:trHeight w:val="137"/>
        </w:trPr>
        <w:tc>
          <w:tcPr>
            <w:tcW w:w="4679" w:type="dxa"/>
            <w:gridSpan w:val="2"/>
          </w:tcPr>
          <w:p w:rsidR="00E72AE5" w:rsidRDefault="00E72AE5">
            <w:pPr>
              <w:pStyle w:val="ConsNormal"/>
              <w:jc w:val="right"/>
            </w:pPr>
            <w:r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00000A"/>
            </w:tcBorders>
          </w:tcPr>
          <w:p w:rsidR="00E72AE5" w:rsidRDefault="00E72AE5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1" w:type="dxa"/>
          </w:tcPr>
          <w:p w:rsidR="00E72AE5" w:rsidRDefault="00E72AE5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00000A"/>
            </w:tcBorders>
          </w:tcPr>
          <w:p w:rsidR="00E72AE5" w:rsidRDefault="00E72AE5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</w:tbl>
    <w:p w:rsidR="00E72AE5" w:rsidRDefault="00E72AE5"/>
    <w:sectPr w:rsidR="00E72AE5" w:rsidSect="00881864">
      <w:headerReference w:type="default" r:id="rId6"/>
      <w:pgSz w:w="11906" w:h="16838"/>
      <w:pgMar w:top="766" w:right="851" w:bottom="567" w:left="1134" w:header="709" w:footer="0" w:gutter="0"/>
      <w:pgNumType w:start="1"/>
      <w:cols w:space="720"/>
      <w:formProt w:val="0"/>
      <w:titlePg/>
      <w:docGrid w:linePitch="360" w:charSpace="204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AE5" w:rsidRDefault="00E72AE5" w:rsidP="00881864">
      <w:r>
        <w:separator/>
      </w:r>
    </w:p>
  </w:endnote>
  <w:endnote w:type="continuationSeparator" w:id="1">
    <w:p w:rsidR="00E72AE5" w:rsidRDefault="00E72AE5" w:rsidP="008818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AE5" w:rsidRDefault="00E72AE5">
      <w:r>
        <w:separator/>
      </w:r>
    </w:p>
  </w:footnote>
  <w:footnote w:type="continuationSeparator" w:id="1">
    <w:p w:rsidR="00E72AE5" w:rsidRDefault="00E72AE5">
      <w:r>
        <w:continuationSeparator/>
      </w:r>
    </w:p>
  </w:footnote>
  <w:footnote w:id="2">
    <w:p w:rsidR="00E72AE5" w:rsidRDefault="00E72AE5">
      <w:pPr>
        <w:pStyle w:val="af4"/>
        <w:rPr>
          <w:sz w:val="18"/>
        </w:rPr>
      </w:pPr>
      <w:r>
        <w:rPr>
          <w:rStyle w:val="a3"/>
          <w:b w:val="0"/>
          <w:bCs w:val="0"/>
        </w:rPr>
        <w:footnoteRef/>
      </w:r>
      <w:r>
        <w:rPr>
          <w:rStyle w:val="a3"/>
          <w:b w:val="0"/>
          <w:bCs w:val="0"/>
        </w:rPr>
        <w:tab/>
      </w:r>
      <w:r>
        <w:rPr>
          <w:sz w:val="18"/>
        </w:rPr>
        <w:t>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  <w:p w:rsidR="00E72AE5" w:rsidRDefault="00E72AE5">
      <w:pPr>
        <w:pStyle w:val="af4"/>
      </w:pPr>
    </w:p>
  </w:footnote>
  <w:footnote w:id="3">
    <w:p w:rsidR="00E72AE5" w:rsidRDefault="00E72AE5">
      <w:pPr>
        <w:pStyle w:val="af4"/>
      </w:pPr>
      <w:r>
        <w:rPr>
          <w:rStyle w:val="a3"/>
          <w:b w:val="0"/>
          <w:bCs w:val="0"/>
        </w:rPr>
        <w:footnoteRef/>
      </w:r>
      <w:r>
        <w:rPr>
          <w:rStyle w:val="a3"/>
          <w:b w:val="0"/>
          <w:bCs w:val="0"/>
        </w:rPr>
        <w:tab/>
      </w:r>
      <w:r>
        <w:rPr>
          <w:sz w:val="18"/>
          <w:szCs w:val="18"/>
        </w:rPr>
        <w:t xml:space="preserve">Указываются расходы на агитацию в сетевых изданиях (сайтах в информационно-телекоммуникационной сети «Интернет», зарегистрированных в качестве средства массовой информации). Расходы на агитацию на </w:t>
      </w:r>
      <w:proofErr w:type="spellStart"/>
      <w:r>
        <w:rPr>
          <w:sz w:val="18"/>
          <w:szCs w:val="18"/>
        </w:rPr>
        <w:t>интернет-ресурсах</w:t>
      </w:r>
      <w:proofErr w:type="spellEnd"/>
      <w:r>
        <w:rPr>
          <w:sz w:val="18"/>
          <w:szCs w:val="18"/>
        </w:rPr>
        <w:t xml:space="preserve">, не </w:t>
      </w:r>
      <w:proofErr w:type="gramStart"/>
      <w:r>
        <w:rPr>
          <w:sz w:val="18"/>
          <w:szCs w:val="18"/>
        </w:rPr>
        <w:t>зарегистрированных</w:t>
      </w:r>
      <w:proofErr w:type="gramEnd"/>
      <w:r>
        <w:rPr>
          <w:sz w:val="18"/>
          <w:szCs w:val="18"/>
        </w:rPr>
        <w:t xml:space="preserve"> в качестве средства массовой информации, отражаются по строке 3.5.</w:t>
      </w:r>
    </w:p>
  </w:footnote>
  <w:footnote w:id="4">
    <w:p w:rsidR="00E72AE5" w:rsidRDefault="00E72AE5">
      <w:pPr>
        <w:shd w:val="clear" w:color="auto" w:fill="FFFFFF"/>
        <w:jc w:val="both"/>
        <w:rPr>
          <w:bCs/>
          <w:sz w:val="18"/>
          <w:szCs w:val="18"/>
        </w:rPr>
      </w:pPr>
      <w:r>
        <w:rPr>
          <w:rStyle w:val="a3"/>
          <w:b w:val="0"/>
          <w:bCs w:val="0"/>
        </w:rPr>
        <w:footnoteRef/>
      </w:r>
      <w:r>
        <w:rPr>
          <w:rStyle w:val="a3"/>
          <w:b w:val="0"/>
          <w:bCs w:val="0"/>
        </w:rPr>
        <w:tab/>
      </w:r>
      <w:r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фонда, понимаются</w:t>
      </w:r>
      <w:r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E72AE5" w:rsidRDefault="00E72AE5">
      <w:pPr>
        <w:pStyle w:val="af4"/>
      </w:pPr>
      <w:r>
        <w:rPr>
          <w:sz w:val="18"/>
          <w:szCs w:val="18"/>
        </w:rPr>
        <w:tab/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продуктов), для достижения определенных результатов на выборах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E5" w:rsidRDefault="00497134">
    <w:pPr>
      <w:pStyle w:val="af8"/>
      <w:jc w:val="center"/>
    </w:pPr>
    <w:fldSimple w:instr="PAGE">
      <w:r w:rsidR="00E60D15">
        <w:rPr>
          <w:noProof/>
        </w:rPr>
        <w:t>2</w:t>
      </w:r>
    </w:fldSimple>
  </w:p>
  <w:p w:rsidR="00E72AE5" w:rsidRDefault="00E72AE5">
    <w:pPr>
      <w:pStyle w:val="af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1864"/>
    <w:rsid w:val="00032068"/>
    <w:rsid w:val="00115560"/>
    <w:rsid w:val="0023175D"/>
    <w:rsid w:val="00497134"/>
    <w:rsid w:val="00671E2A"/>
    <w:rsid w:val="00706528"/>
    <w:rsid w:val="00881864"/>
    <w:rsid w:val="009730D4"/>
    <w:rsid w:val="00BA389C"/>
    <w:rsid w:val="00BD341C"/>
    <w:rsid w:val="00E60D15"/>
    <w:rsid w:val="00E72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A389C"/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BA389C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BA389C"/>
    <w:pPr>
      <w:keepNext/>
      <w:jc w:val="right"/>
      <w:outlineLvl w:val="1"/>
    </w:pPr>
    <w:rPr>
      <w:sz w:val="28"/>
      <w:szCs w:val="28"/>
    </w:rPr>
  </w:style>
  <w:style w:type="paragraph" w:styleId="3">
    <w:name w:val="heading 3"/>
    <w:basedOn w:val="a"/>
    <w:link w:val="30"/>
    <w:uiPriority w:val="99"/>
    <w:qFormat/>
    <w:rsid w:val="00BA389C"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043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043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0437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footnote reference"/>
    <w:basedOn w:val="a0"/>
    <w:uiPriority w:val="99"/>
    <w:rsid w:val="00BA389C"/>
    <w:rPr>
      <w:rFonts w:ascii="Times New Roman" w:hAnsi="Times New Roman" w:cs="Times New Roman"/>
      <w:b/>
      <w:bCs/>
      <w:sz w:val="24"/>
      <w:szCs w:val="24"/>
      <w:vertAlign w:val="superscript"/>
    </w:rPr>
  </w:style>
  <w:style w:type="character" w:customStyle="1" w:styleId="21">
    <w:name w:val="Основной текст 2 Знак"/>
    <w:basedOn w:val="a0"/>
    <w:link w:val="22"/>
    <w:uiPriority w:val="99"/>
    <w:locked/>
    <w:rsid w:val="00BA389C"/>
    <w:rPr>
      <w:rFonts w:cs="Times New Roman"/>
      <w:sz w:val="24"/>
      <w:szCs w:val="24"/>
    </w:rPr>
  </w:style>
  <w:style w:type="character" w:customStyle="1" w:styleId="a4">
    <w:name w:val="Верхний колонтитул Знак"/>
    <w:basedOn w:val="a0"/>
    <w:uiPriority w:val="99"/>
    <w:rsid w:val="00BA389C"/>
    <w:rPr>
      <w:rFonts w:cs="Times New Roman"/>
    </w:rPr>
  </w:style>
  <w:style w:type="character" w:customStyle="1" w:styleId="a5">
    <w:name w:val="Нижний колонтитул Знак"/>
    <w:basedOn w:val="a0"/>
    <w:uiPriority w:val="99"/>
    <w:rsid w:val="00BA389C"/>
    <w:rPr>
      <w:rFonts w:cs="Times New Roman"/>
    </w:rPr>
  </w:style>
  <w:style w:type="character" w:customStyle="1" w:styleId="a6">
    <w:name w:val="Основной текст Знак"/>
    <w:basedOn w:val="a0"/>
    <w:uiPriority w:val="99"/>
    <w:rsid w:val="00BA389C"/>
    <w:rPr>
      <w:rFonts w:cs="Times New Roman"/>
    </w:rPr>
  </w:style>
  <w:style w:type="character" w:customStyle="1" w:styleId="a7">
    <w:name w:val="Текст выноски Знак"/>
    <w:basedOn w:val="a0"/>
    <w:uiPriority w:val="99"/>
    <w:rsid w:val="00BA389C"/>
    <w:rPr>
      <w:rFonts w:ascii="Tahoma" w:hAnsi="Tahoma" w:cs="Tahoma"/>
      <w:sz w:val="16"/>
      <w:szCs w:val="16"/>
    </w:rPr>
  </w:style>
  <w:style w:type="character" w:customStyle="1" w:styleId="a8">
    <w:name w:val="Текст сноски Знак"/>
    <w:basedOn w:val="a0"/>
    <w:uiPriority w:val="99"/>
    <w:rsid w:val="00BA389C"/>
    <w:rPr>
      <w:rFonts w:eastAsia="Batang" w:cs="Times New Roman"/>
      <w:sz w:val="22"/>
    </w:rPr>
  </w:style>
  <w:style w:type="character" w:customStyle="1" w:styleId="a9">
    <w:name w:val="Символ сноски"/>
    <w:uiPriority w:val="99"/>
    <w:rsid w:val="00881864"/>
  </w:style>
  <w:style w:type="character" w:customStyle="1" w:styleId="aa">
    <w:name w:val="Привязка сноски"/>
    <w:uiPriority w:val="99"/>
    <w:rsid w:val="00881864"/>
    <w:rPr>
      <w:vertAlign w:val="superscript"/>
    </w:rPr>
  </w:style>
  <w:style w:type="character" w:customStyle="1" w:styleId="ab">
    <w:name w:val="Привязка концевой сноски"/>
    <w:uiPriority w:val="99"/>
    <w:rsid w:val="00881864"/>
    <w:rPr>
      <w:vertAlign w:val="superscript"/>
    </w:rPr>
  </w:style>
  <w:style w:type="character" w:customStyle="1" w:styleId="ac">
    <w:name w:val="Символы концевой сноски"/>
    <w:uiPriority w:val="99"/>
    <w:rsid w:val="00881864"/>
  </w:style>
  <w:style w:type="paragraph" w:customStyle="1" w:styleId="ad">
    <w:name w:val="Заголовок"/>
    <w:basedOn w:val="a"/>
    <w:next w:val="ae"/>
    <w:uiPriority w:val="99"/>
    <w:rsid w:val="0088186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link w:val="11"/>
    <w:uiPriority w:val="99"/>
    <w:rsid w:val="00BA389C"/>
    <w:pPr>
      <w:spacing w:after="120"/>
    </w:pPr>
  </w:style>
  <w:style w:type="character" w:customStyle="1" w:styleId="11">
    <w:name w:val="Основной текст Знак1"/>
    <w:basedOn w:val="a0"/>
    <w:link w:val="ae"/>
    <w:uiPriority w:val="99"/>
    <w:semiHidden/>
    <w:rsid w:val="00670437"/>
    <w:rPr>
      <w:sz w:val="20"/>
      <w:szCs w:val="20"/>
    </w:rPr>
  </w:style>
  <w:style w:type="paragraph" w:styleId="af">
    <w:name w:val="List"/>
    <w:basedOn w:val="ae"/>
    <w:uiPriority w:val="99"/>
    <w:rsid w:val="00881864"/>
    <w:rPr>
      <w:rFonts w:cs="Mangal"/>
    </w:rPr>
  </w:style>
  <w:style w:type="paragraph" w:styleId="af0">
    <w:name w:val="caption"/>
    <w:basedOn w:val="a"/>
    <w:uiPriority w:val="99"/>
    <w:qFormat/>
    <w:rsid w:val="0088186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rsid w:val="00BA389C"/>
    <w:pPr>
      <w:ind w:left="200" w:hanging="200"/>
    </w:pPr>
  </w:style>
  <w:style w:type="paragraph" w:styleId="af1">
    <w:name w:val="index heading"/>
    <w:basedOn w:val="a"/>
    <w:uiPriority w:val="99"/>
    <w:rsid w:val="00881864"/>
    <w:pPr>
      <w:suppressLineNumbers/>
    </w:pPr>
    <w:rPr>
      <w:rFonts w:cs="Mangal"/>
    </w:rPr>
  </w:style>
  <w:style w:type="paragraph" w:styleId="af2">
    <w:name w:val="Title"/>
    <w:basedOn w:val="a"/>
    <w:link w:val="af3"/>
    <w:uiPriority w:val="99"/>
    <w:qFormat/>
    <w:rsid w:val="00BA389C"/>
    <w:pPr>
      <w:jc w:val="center"/>
    </w:pPr>
    <w:rPr>
      <w:b/>
      <w:bCs/>
      <w:sz w:val="28"/>
      <w:szCs w:val="28"/>
    </w:rPr>
  </w:style>
  <w:style w:type="character" w:customStyle="1" w:styleId="af3">
    <w:name w:val="Название Знак"/>
    <w:basedOn w:val="a0"/>
    <w:link w:val="af2"/>
    <w:uiPriority w:val="10"/>
    <w:rsid w:val="0067043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22">
    <w:name w:val="Body Text 2"/>
    <w:basedOn w:val="a"/>
    <w:link w:val="21"/>
    <w:uiPriority w:val="99"/>
    <w:rsid w:val="00BA389C"/>
    <w:pPr>
      <w:ind w:firstLine="567"/>
      <w:jc w:val="both"/>
    </w:pPr>
    <w:rPr>
      <w:sz w:val="24"/>
      <w:szCs w:val="24"/>
    </w:rPr>
  </w:style>
  <w:style w:type="character" w:customStyle="1" w:styleId="BodyText2Char1">
    <w:name w:val="Body Text 2 Char1"/>
    <w:basedOn w:val="a0"/>
    <w:link w:val="22"/>
    <w:uiPriority w:val="99"/>
    <w:semiHidden/>
    <w:rsid w:val="00670437"/>
    <w:rPr>
      <w:sz w:val="20"/>
      <w:szCs w:val="20"/>
    </w:rPr>
  </w:style>
  <w:style w:type="paragraph" w:customStyle="1" w:styleId="ConsPlusTitle">
    <w:name w:val="ConsPlusTitle"/>
    <w:uiPriority w:val="99"/>
    <w:rsid w:val="00BA389C"/>
    <w:pPr>
      <w:widowControl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BA389C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A389C"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rsid w:val="00BA389C"/>
    <w:pPr>
      <w:widowControl w:val="0"/>
      <w:snapToGrid w:val="0"/>
      <w:ind w:firstLine="720"/>
    </w:pPr>
    <w:rPr>
      <w:sz w:val="28"/>
      <w:szCs w:val="20"/>
    </w:rPr>
  </w:style>
  <w:style w:type="paragraph" w:styleId="af4">
    <w:name w:val="footnote text"/>
    <w:basedOn w:val="a"/>
    <w:link w:val="13"/>
    <w:uiPriority w:val="99"/>
    <w:rsid w:val="00881864"/>
  </w:style>
  <w:style w:type="character" w:customStyle="1" w:styleId="13">
    <w:name w:val="Текст сноски Знак1"/>
    <w:basedOn w:val="a0"/>
    <w:link w:val="af4"/>
    <w:uiPriority w:val="99"/>
    <w:semiHidden/>
    <w:rsid w:val="00670437"/>
    <w:rPr>
      <w:sz w:val="20"/>
      <w:szCs w:val="20"/>
    </w:rPr>
  </w:style>
  <w:style w:type="paragraph" w:styleId="af5">
    <w:name w:val="Body Text Indent"/>
    <w:basedOn w:val="a"/>
    <w:link w:val="af6"/>
    <w:uiPriority w:val="99"/>
    <w:rsid w:val="00BA389C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670437"/>
    <w:rPr>
      <w:sz w:val="20"/>
      <w:szCs w:val="20"/>
    </w:rPr>
  </w:style>
  <w:style w:type="paragraph" w:customStyle="1" w:styleId="af7">
    <w:name w:val="Норм"/>
    <w:basedOn w:val="a"/>
    <w:uiPriority w:val="99"/>
    <w:rsid w:val="00BA389C"/>
    <w:pPr>
      <w:jc w:val="center"/>
    </w:pPr>
    <w:rPr>
      <w:sz w:val="28"/>
      <w:szCs w:val="28"/>
    </w:rPr>
  </w:style>
  <w:style w:type="paragraph" w:customStyle="1" w:styleId="14">
    <w:name w:val="текст14"/>
    <w:basedOn w:val="a"/>
    <w:uiPriority w:val="99"/>
    <w:rsid w:val="00BA389C"/>
    <w:pPr>
      <w:spacing w:line="360" w:lineRule="auto"/>
      <w:ind w:firstLine="720"/>
      <w:jc w:val="both"/>
    </w:pPr>
    <w:rPr>
      <w:sz w:val="28"/>
      <w:szCs w:val="28"/>
    </w:rPr>
  </w:style>
  <w:style w:type="paragraph" w:styleId="af8">
    <w:name w:val="header"/>
    <w:basedOn w:val="a"/>
    <w:link w:val="15"/>
    <w:uiPriority w:val="99"/>
    <w:rsid w:val="00BA389C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8"/>
    <w:uiPriority w:val="99"/>
    <w:semiHidden/>
    <w:rsid w:val="00670437"/>
    <w:rPr>
      <w:sz w:val="20"/>
      <w:szCs w:val="20"/>
    </w:rPr>
  </w:style>
  <w:style w:type="paragraph" w:styleId="af9">
    <w:name w:val="footer"/>
    <w:basedOn w:val="a"/>
    <w:link w:val="16"/>
    <w:uiPriority w:val="99"/>
    <w:rsid w:val="00BA389C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9"/>
    <w:uiPriority w:val="99"/>
    <w:semiHidden/>
    <w:rsid w:val="00670437"/>
    <w:rPr>
      <w:sz w:val="20"/>
      <w:szCs w:val="20"/>
    </w:rPr>
  </w:style>
  <w:style w:type="paragraph" w:customStyle="1" w:styleId="210">
    <w:name w:val="Основной текст 21"/>
    <w:basedOn w:val="a"/>
    <w:uiPriority w:val="99"/>
    <w:rsid w:val="00BA389C"/>
    <w:pPr>
      <w:suppressAutoHyphens/>
      <w:ind w:firstLine="567"/>
      <w:jc w:val="both"/>
    </w:pPr>
    <w:rPr>
      <w:sz w:val="24"/>
      <w:szCs w:val="24"/>
    </w:rPr>
  </w:style>
  <w:style w:type="paragraph" w:styleId="afa">
    <w:name w:val="Balloon Text"/>
    <w:basedOn w:val="a"/>
    <w:link w:val="17"/>
    <w:uiPriority w:val="99"/>
    <w:rsid w:val="00BA389C"/>
    <w:rPr>
      <w:rFonts w:ascii="Tahoma" w:hAnsi="Tahoma" w:cs="Tahoma"/>
      <w:sz w:val="16"/>
      <w:szCs w:val="16"/>
    </w:rPr>
  </w:style>
  <w:style w:type="character" w:customStyle="1" w:styleId="17">
    <w:name w:val="Текст выноски Знак1"/>
    <w:basedOn w:val="a0"/>
    <w:link w:val="afa"/>
    <w:uiPriority w:val="99"/>
    <w:semiHidden/>
    <w:rsid w:val="00670437"/>
    <w:rPr>
      <w:sz w:val="0"/>
      <w:szCs w:val="0"/>
    </w:rPr>
  </w:style>
  <w:style w:type="paragraph" w:customStyle="1" w:styleId="afb">
    <w:name w:val="Содержимое таблицы"/>
    <w:basedOn w:val="a"/>
    <w:uiPriority w:val="99"/>
    <w:rsid w:val="00881864"/>
  </w:style>
  <w:style w:type="paragraph" w:customStyle="1" w:styleId="afc">
    <w:name w:val="Заголовок таблицы"/>
    <w:basedOn w:val="afb"/>
    <w:uiPriority w:val="99"/>
    <w:rsid w:val="008818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518</Words>
  <Characters>4356</Characters>
  <Application>Microsoft Office Word</Application>
  <DocSecurity>0</DocSecurity>
  <Lines>36</Lines>
  <Paragraphs>9</Paragraphs>
  <ScaleCrop>false</ScaleCrop>
  <Company>IKSRF</Company>
  <LinksUpToDate>false</LinksUpToDate>
  <CharactersWithSpaces>4865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Kif</dc:creator>
  <cp:keywords/>
  <dc:description/>
  <cp:lastModifiedBy>Пользователь Windows</cp:lastModifiedBy>
  <cp:revision>10</cp:revision>
  <cp:lastPrinted>2021-10-29T04:04:00Z</cp:lastPrinted>
  <dcterms:created xsi:type="dcterms:W3CDTF">2021-07-02T02:52:00Z</dcterms:created>
  <dcterms:modified xsi:type="dcterms:W3CDTF">2021-10-29T04:04:00Z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IKSRF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